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66DF" w:rsidRDefault="007A1603">
      <w:pPr>
        <w:rPr>
          <w:b/>
          <w:sz w:val="32"/>
          <w:szCs w:val="32"/>
          <w:shd w:val="clear" w:color="auto" w:fill="FFFFFF"/>
        </w:rPr>
      </w:pPr>
      <w:r w:rsidRPr="00B95F07">
        <w:rPr>
          <w:b/>
          <w:bCs/>
          <w:sz w:val="32"/>
          <w:szCs w:val="32"/>
          <w:shd w:val="clear" w:color="auto" w:fill="FFFFFF"/>
        </w:rPr>
        <w:t xml:space="preserve">Transitioning to adulthood </w:t>
      </w:r>
      <w:r w:rsidRPr="00B95F07">
        <w:rPr>
          <w:b/>
          <w:sz w:val="32"/>
          <w:szCs w:val="32"/>
          <w:shd w:val="clear" w:color="auto" w:fill="FFFFFF"/>
        </w:rPr>
        <w:t xml:space="preserve">from residential </w:t>
      </w:r>
      <w:r w:rsidRPr="00B95F07">
        <w:rPr>
          <w:b/>
          <w:sz w:val="32"/>
          <w:szCs w:val="32"/>
        </w:rPr>
        <w:t xml:space="preserve">childcare </w:t>
      </w:r>
      <w:r w:rsidRPr="00B95F07">
        <w:rPr>
          <w:b/>
          <w:sz w:val="32"/>
          <w:szCs w:val="32"/>
          <w:shd w:val="clear" w:color="auto" w:fill="FFFFFF"/>
        </w:rPr>
        <w:t xml:space="preserve">during COVID-19: Experiences of </w:t>
      </w:r>
      <w:r w:rsidRPr="00B95F07">
        <w:rPr>
          <w:b/>
          <w:sz w:val="32"/>
          <w:szCs w:val="32"/>
          <w:shd w:val="clear" w:color="auto" w:fill="FFFFFF"/>
        </w:rPr>
        <w:t>young people</w:t>
      </w:r>
      <w:r w:rsidRPr="00B95F07">
        <w:rPr>
          <w:b/>
          <w:sz w:val="32"/>
          <w:szCs w:val="32"/>
          <w:shd w:val="clear" w:color="auto" w:fill="FFFFFF"/>
        </w:rPr>
        <w:t xml:space="preserve"> with intellectual disabilities </w:t>
      </w:r>
      <w:r w:rsidRPr="00B95F07">
        <w:rPr>
          <w:b/>
          <w:sz w:val="32"/>
          <w:szCs w:val="32"/>
          <w:shd w:val="clear" w:color="auto" w:fill="FFFFFF"/>
        </w:rPr>
        <w:t xml:space="preserve">and/or Autism </w:t>
      </w:r>
      <w:r w:rsidRPr="00B95F07">
        <w:rPr>
          <w:b/>
          <w:sz w:val="32"/>
          <w:szCs w:val="32"/>
          <w:shd w:val="clear" w:color="auto" w:fill="FFFFFF"/>
        </w:rPr>
        <w:t>Spectrum Disorder</w:t>
      </w:r>
      <w:r w:rsidRPr="00B95F07">
        <w:rPr>
          <w:b/>
          <w:sz w:val="32"/>
          <w:szCs w:val="32"/>
          <w:shd w:val="clear" w:color="auto" w:fill="FFFFFF"/>
        </w:rPr>
        <w:t xml:space="preserve"> </w:t>
      </w:r>
      <w:r w:rsidRPr="00B95F07">
        <w:rPr>
          <w:b/>
          <w:sz w:val="32"/>
          <w:szCs w:val="32"/>
          <w:shd w:val="clear" w:color="auto" w:fill="FFFFFF"/>
        </w:rPr>
        <w:t>in South Africa</w:t>
      </w:r>
    </w:p>
    <w:p w:rsidR="00F4599E" w:rsidRPr="00F4599E" w:rsidRDefault="00F4599E" w:rsidP="00F4599E">
      <w:pPr>
        <w:rPr>
          <w:sz w:val="28"/>
          <w:szCs w:val="28"/>
          <w:shd w:val="clear" w:color="auto" w:fill="FFFFFF"/>
        </w:rPr>
      </w:pPr>
      <w:r w:rsidRPr="00F4599E">
        <w:rPr>
          <w:sz w:val="28"/>
          <w:szCs w:val="28"/>
          <w:shd w:val="clear" w:color="auto" w:fill="FFFFFF"/>
        </w:rPr>
        <w:t>Accepted version</w:t>
      </w:r>
      <w:r>
        <w:rPr>
          <w:sz w:val="28"/>
          <w:szCs w:val="28"/>
          <w:shd w:val="clear" w:color="auto" w:fill="FFFFFF"/>
        </w:rPr>
        <w:t xml:space="preserve"> (5 July 2021)</w:t>
      </w:r>
      <w:r w:rsidRPr="00F4599E">
        <w:rPr>
          <w:sz w:val="28"/>
          <w:szCs w:val="28"/>
          <w:shd w:val="clear" w:color="auto" w:fill="FFFFFF"/>
        </w:rPr>
        <w:t xml:space="preserve"> for</w:t>
      </w:r>
      <w:r>
        <w:rPr>
          <w:sz w:val="28"/>
          <w:szCs w:val="28"/>
          <w:shd w:val="clear" w:color="auto" w:fill="FFFFFF"/>
        </w:rPr>
        <w:t xml:space="preserve"> publication in the</w:t>
      </w:r>
      <w:r w:rsidRPr="00F4599E">
        <w:rPr>
          <w:sz w:val="28"/>
          <w:szCs w:val="28"/>
          <w:shd w:val="clear" w:color="auto" w:fill="FFFFFF"/>
        </w:rPr>
        <w:t xml:space="preserve"> </w:t>
      </w:r>
      <w:r w:rsidRPr="00F4599E">
        <w:rPr>
          <w:rFonts w:cs="Times New Roman"/>
          <w:i/>
          <w:color w:val="201F1E"/>
          <w:sz w:val="28"/>
          <w:szCs w:val="28"/>
          <w:shd w:val="clear" w:color="auto" w:fill="FFFFFF"/>
        </w:rPr>
        <w:t>British Journal of Learning Disabilities</w:t>
      </w:r>
      <w:r w:rsidRPr="00F4599E">
        <w:rPr>
          <w:color w:val="201F1E"/>
          <w:sz w:val="28"/>
          <w:szCs w:val="28"/>
          <w:shd w:val="clear" w:color="auto" w:fill="FFFFFF"/>
        </w:rPr>
        <w:t>. DOI:</w:t>
      </w:r>
      <w:r w:rsidRPr="00F4599E">
        <w:rPr>
          <w:rFonts w:cs="Times New Roman"/>
          <w:color w:val="201F1E"/>
          <w:sz w:val="28"/>
          <w:szCs w:val="28"/>
          <w:shd w:val="clear" w:color="auto" w:fill="FFFFFF"/>
        </w:rPr>
        <w:t xml:space="preserve">  </w:t>
      </w:r>
      <w:hyperlink r:id="rId7" w:tgtFrame="_blank" w:tooltip="Original URL: http://doi.org/10.1111/bld.12409. Click or tap if you trust this link." w:history="1">
        <w:r w:rsidRPr="00F4599E">
          <w:rPr>
            <w:rStyle w:val="Hyperlink"/>
            <w:rFonts w:cs="Times New Roman"/>
            <w:color w:val="4285F4"/>
            <w:sz w:val="28"/>
            <w:szCs w:val="28"/>
            <w:bdr w:val="none" w:sz="0" w:space="0" w:color="auto" w:frame="1"/>
            <w:shd w:val="clear" w:color="auto" w:fill="FFFFFF"/>
          </w:rPr>
          <w:t>http://d</w:t>
        </w:r>
        <w:r w:rsidRPr="00F4599E">
          <w:rPr>
            <w:rStyle w:val="Hyperlink"/>
            <w:rFonts w:cs="Times New Roman"/>
            <w:color w:val="4285F4"/>
            <w:sz w:val="28"/>
            <w:szCs w:val="28"/>
            <w:bdr w:val="none" w:sz="0" w:space="0" w:color="auto" w:frame="1"/>
            <w:shd w:val="clear" w:color="auto" w:fill="FFFFFF"/>
          </w:rPr>
          <w:t>o</w:t>
        </w:r>
        <w:r w:rsidRPr="00F4599E">
          <w:rPr>
            <w:rStyle w:val="Hyperlink"/>
            <w:rFonts w:cs="Times New Roman"/>
            <w:color w:val="4285F4"/>
            <w:sz w:val="28"/>
            <w:szCs w:val="28"/>
            <w:bdr w:val="none" w:sz="0" w:space="0" w:color="auto" w:frame="1"/>
            <w:shd w:val="clear" w:color="auto" w:fill="FFFFFF"/>
          </w:rPr>
          <w:t>i.org/10.1111/bld.12409</w:t>
        </w:r>
      </w:hyperlink>
    </w:p>
    <w:p w:rsidR="006066DF" w:rsidRPr="00B95F07" w:rsidRDefault="007A1603">
      <w:pPr>
        <w:pStyle w:val="Heading1"/>
      </w:pPr>
      <w:r w:rsidRPr="00B95F07">
        <w:t>Accessible summary</w:t>
      </w:r>
    </w:p>
    <w:p w:rsidR="006066DF" w:rsidRPr="00B95F07" w:rsidRDefault="007A1603">
      <w:pPr>
        <w:pStyle w:val="ListParagraph"/>
      </w:pPr>
      <w:r w:rsidRPr="00B95F07">
        <w:t xml:space="preserve">For </w:t>
      </w:r>
      <w:r w:rsidRPr="00B95F07">
        <w:t>young people</w:t>
      </w:r>
      <w:r w:rsidRPr="00B95F07">
        <w:t xml:space="preserve"> with intellectual disabilitie</w:t>
      </w:r>
      <w:bookmarkStart w:id="0" w:name="_GoBack"/>
      <w:bookmarkEnd w:id="0"/>
      <w:r w:rsidRPr="00B95F07">
        <w:t xml:space="preserve">s </w:t>
      </w:r>
      <w:r w:rsidRPr="00B95F07">
        <w:t xml:space="preserve">and/or </w:t>
      </w:r>
      <w:r w:rsidRPr="00B95F07">
        <w:t>autism,</w:t>
      </w:r>
      <w:r w:rsidRPr="00B95F07">
        <w:t xml:space="preserve"> the transition from children’s residential care into adulthood during COVID-19 has been difficult.</w:t>
      </w:r>
    </w:p>
    <w:p w:rsidR="006066DF" w:rsidRPr="00B95F07" w:rsidRDefault="007A1603">
      <w:pPr>
        <w:pStyle w:val="ListParagraph"/>
      </w:pPr>
      <w:r w:rsidRPr="00B95F07">
        <w:t xml:space="preserve">Opportunities for greater independence </w:t>
      </w:r>
      <w:proofErr w:type="gramStart"/>
      <w:r w:rsidRPr="00B95F07">
        <w:t>were blocked</w:t>
      </w:r>
      <w:proofErr w:type="gramEnd"/>
      <w:r w:rsidRPr="00B95F07">
        <w:t xml:space="preserve"> because of the lockdown.</w:t>
      </w:r>
    </w:p>
    <w:p w:rsidR="006066DF" w:rsidRPr="00B95F07" w:rsidRDefault="007A1603">
      <w:pPr>
        <w:pStyle w:val="ListParagraph"/>
      </w:pPr>
      <w:r w:rsidRPr="00B95F07">
        <w:t xml:space="preserve">Some of these </w:t>
      </w:r>
      <w:r w:rsidRPr="00B95F07">
        <w:t>young people</w:t>
      </w:r>
      <w:r w:rsidRPr="00B95F07">
        <w:t xml:space="preserve"> experienced an increase in depression or othe</w:t>
      </w:r>
      <w:r w:rsidRPr="00B95F07">
        <w:t>r mental health difficulties.</w:t>
      </w:r>
    </w:p>
    <w:p w:rsidR="006066DF" w:rsidRPr="00B95F07" w:rsidRDefault="007A1603">
      <w:pPr>
        <w:pStyle w:val="ListParagraph"/>
      </w:pPr>
      <w:proofErr w:type="gramStart"/>
      <w:r w:rsidRPr="00B95F07">
        <w:t>But</w:t>
      </w:r>
      <w:proofErr w:type="gramEnd"/>
      <w:r w:rsidRPr="00B95F07">
        <w:t xml:space="preserve"> more time at home due to public health restrictions also helped to deepen the relationship with </w:t>
      </w:r>
      <w:r w:rsidRPr="00B95F07">
        <w:rPr>
          <w:rFonts w:cs="SimSun"/>
          <w:szCs w:val="22"/>
        </w:rPr>
        <w:t>caregiver</w:t>
      </w:r>
      <w:r w:rsidRPr="00B95F07">
        <w:t>s.</w:t>
      </w:r>
    </w:p>
    <w:p w:rsidR="006066DF" w:rsidRPr="00B95F07" w:rsidRDefault="007A1603">
      <w:pPr>
        <w:pStyle w:val="ListParagraph"/>
      </w:pPr>
      <w:bookmarkStart w:id="1" w:name="_Hlk70483301"/>
      <w:r w:rsidRPr="00B95F07">
        <w:rPr>
          <w:rFonts w:cs="SimSun"/>
          <w:szCs w:val="22"/>
        </w:rPr>
        <w:t xml:space="preserve">Service continuity is crucial, both in-person and online, to support to care-leavers with </w:t>
      </w:r>
      <w:proofErr w:type="gramStart"/>
      <w:r w:rsidRPr="00B95F07">
        <w:rPr>
          <w:rFonts w:cs="SimSun"/>
          <w:szCs w:val="22"/>
        </w:rPr>
        <w:t>intellectual</w:t>
      </w:r>
      <w:proofErr w:type="gramEnd"/>
      <w:r w:rsidRPr="00B95F07">
        <w:rPr>
          <w:rFonts w:cs="SimSun"/>
          <w:szCs w:val="22"/>
        </w:rPr>
        <w:t xml:space="preserve"> disability </w:t>
      </w:r>
      <w:r w:rsidRPr="00B95F07">
        <w:rPr>
          <w:rFonts w:cs="SimSun"/>
          <w:szCs w:val="22"/>
        </w:rPr>
        <w:t>and/or autism, as well as training and support to caregivers to continue with independent and interdependent living programmes at home.</w:t>
      </w:r>
      <w:bookmarkEnd w:id="1"/>
    </w:p>
    <w:p w:rsidR="006066DF" w:rsidRPr="00B95F07" w:rsidRDefault="007A1603">
      <w:pPr>
        <w:pStyle w:val="Heading1"/>
      </w:pPr>
      <w:r w:rsidRPr="00B95F07">
        <w:t>Abstract</w:t>
      </w:r>
    </w:p>
    <w:p w:rsidR="006066DF" w:rsidRPr="00B95F07" w:rsidRDefault="007A1603">
      <w:pPr>
        <w:rPr>
          <w:b/>
          <w:bCs/>
        </w:rPr>
      </w:pPr>
      <w:r w:rsidRPr="00B95F07">
        <w:rPr>
          <w:b/>
          <w:bCs/>
        </w:rPr>
        <w:t xml:space="preserve">Background: </w:t>
      </w:r>
      <w:r w:rsidRPr="00B95F07">
        <w:rPr>
          <w:bCs/>
        </w:rPr>
        <w:t xml:space="preserve">This study focuses on </w:t>
      </w:r>
      <w:r w:rsidRPr="00B95F07">
        <w:rPr>
          <w:bCs/>
        </w:rPr>
        <w:t>young people</w:t>
      </w:r>
      <w:r w:rsidRPr="00B95F07">
        <w:rPr>
          <w:bCs/>
        </w:rPr>
        <w:t xml:space="preserve"> with intellectual disabilities and/or autism who, due to child w</w:t>
      </w:r>
      <w:r w:rsidRPr="00B95F07">
        <w:rPr>
          <w:bCs/>
        </w:rPr>
        <w:t xml:space="preserve">elfare concerns, have grown up in children’s residential care and are now transitioning out of care at the age of 18 years towards young adulthood. This transition is termed ‘care-leaving’ and the </w:t>
      </w:r>
      <w:r w:rsidRPr="00B95F07">
        <w:rPr>
          <w:bCs/>
        </w:rPr>
        <w:t>young people</w:t>
      </w:r>
      <w:r w:rsidRPr="00B95F07">
        <w:rPr>
          <w:bCs/>
        </w:rPr>
        <w:t xml:space="preserve"> in transition ‘care-leavers’</w:t>
      </w:r>
      <w:r w:rsidRPr="00B95F07">
        <w:t>. The care-leaving</w:t>
      </w:r>
      <w:r w:rsidRPr="00B95F07">
        <w:t xml:space="preserve"> transition can be particularly difficult for </w:t>
      </w:r>
      <w:r w:rsidRPr="00B95F07">
        <w:t>young people</w:t>
      </w:r>
      <w:r w:rsidRPr="00B95F07">
        <w:t xml:space="preserve"> with intellectual disabilities </w:t>
      </w:r>
      <w:r w:rsidRPr="00B95F07">
        <w:t xml:space="preserve">and/or </w:t>
      </w:r>
      <w:r w:rsidRPr="00B95F07">
        <w:t>autism. These challenges can be magnified in a time of a global crisis like COVID-19, which has resulted in countries being on lockdown and care-leavers’ trans</w:t>
      </w:r>
      <w:r w:rsidRPr="00B95F07">
        <w:t xml:space="preserve">itions being curtailed. Many mental health problems have emerged due to the COVID-19 outbreak and resultant lockdown that may negatively </w:t>
      </w:r>
      <w:proofErr w:type="gramStart"/>
      <w:r w:rsidRPr="00B95F07">
        <w:t>impact on</w:t>
      </w:r>
      <w:proofErr w:type="gramEnd"/>
      <w:r w:rsidRPr="00B95F07">
        <w:t xml:space="preserve"> the care-leaving transition of </w:t>
      </w:r>
      <w:r w:rsidRPr="00B95F07">
        <w:t>young people</w:t>
      </w:r>
      <w:r w:rsidRPr="00B95F07">
        <w:t xml:space="preserve"> with intellectual disabilities. </w:t>
      </w:r>
    </w:p>
    <w:p w:rsidR="006066DF" w:rsidRPr="00B95F07" w:rsidRDefault="007A1603">
      <w:r w:rsidRPr="00B95F07">
        <w:rPr>
          <w:b/>
          <w:bCs/>
        </w:rPr>
        <w:lastRenderedPageBreak/>
        <w:t xml:space="preserve">Methods: </w:t>
      </w:r>
      <w:r w:rsidRPr="00B95F07">
        <w:t>Semi-structured intervi</w:t>
      </w:r>
      <w:r w:rsidRPr="00B95F07">
        <w:t xml:space="preserve">ews </w:t>
      </w:r>
      <w:proofErr w:type="gramStart"/>
      <w:r w:rsidRPr="00B95F07">
        <w:t>were conducted</w:t>
      </w:r>
      <w:proofErr w:type="gramEnd"/>
      <w:r w:rsidRPr="00B95F07">
        <w:t xml:space="preserve"> with six care-leavers with intellectual disabilities and their three </w:t>
      </w:r>
      <w:r w:rsidRPr="00B95F07">
        <w:t>caregiver</w:t>
      </w:r>
      <w:r w:rsidRPr="00B95F07">
        <w:t xml:space="preserve">s in June 2020 in the Cape Peninsula region of South Africa to explore the impact of COVID-19 on their transitional journeys. </w:t>
      </w:r>
    </w:p>
    <w:p w:rsidR="006066DF" w:rsidRPr="00B95F07" w:rsidRDefault="007A1603">
      <w:proofErr w:type="gramStart"/>
      <w:r w:rsidRPr="00B95F07">
        <w:rPr>
          <w:b/>
          <w:bCs/>
        </w:rPr>
        <w:t xml:space="preserve">Findings: </w:t>
      </w:r>
      <w:r w:rsidRPr="00B95F07">
        <w:t>Three core themes emer</w:t>
      </w:r>
      <w:r w:rsidRPr="00B95F07">
        <w:t xml:space="preserve">ged from the analysis: </w:t>
      </w:r>
      <w:r w:rsidRPr="00B95F07">
        <w:t>young people</w:t>
      </w:r>
      <w:r w:rsidRPr="00B95F07">
        <w:t xml:space="preserve"> evidenced regression of independence, rather than the expected growth in young adult independence, due to disruptions to routines and opportunities to move out into the world; some </w:t>
      </w:r>
      <w:r w:rsidRPr="00B95F07">
        <w:t>young people</w:t>
      </w:r>
      <w:r w:rsidRPr="00B95F07">
        <w:t xml:space="preserve"> experienced an exacerbatio</w:t>
      </w:r>
      <w:r w:rsidRPr="00B95F07">
        <w:t xml:space="preserve">n or emergence of mental health problems, which impacted on their transition to young adulthood; and </w:t>
      </w:r>
      <w:r w:rsidRPr="00B95F07">
        <w:t>young people</w:t>
      </w:r>
      <w:r w:rsidRPr="00B95F07">
        <w:t xml:space="preserve"> and their </w:t>
      </w:r>
      <w:r w:rsidRPr="00B95F07">
        <w:t>caregiver</w:t>
      </w:r>
      <w:r w:rsidRPr="00B95F07">
        <w:t xml:space="preserve">s experienced a </w:t>
      </w:r>
      <w:r w:rsidRPr="00B95F07">
        <w:t>deepening of caregiver relationships</w:t>
      </w:r>
      <w:r w:rsidRPr="00B95F07">
        <w:t xml:space="preserve"> which enhanced the transition of the care-leaver.</w:t>
      </w:r>
      <w:proofErr w:type="gramEnd"/>
      <w:r w:rsidRPr="00B95F07">
        <w:t xml:space="preserve"> </w:t>
      </w:r>
    </w:p>
    <w:p w:rsidR="006066DF" w:rsidRPr="00B95F07" w:rsidRDefault="007A1603">
      <w:r w:rsidRPr="00B95F07">
        <w:rPr>
          <w:b/>
          <w:bCs/>
        </w:rPr>
        <w:t xml:space="preserve">Conclusions: </w:t>
      </w:r>
      <w:r w:rsidRPr="00B95F07">
        <w:t xml:space="preserve">Services must continue to facilitate progress towards independence and promote personal and </w:t>
      </w:r>
      <w:r w:rsidRPr="00B95F07">
        <w:t>caregiver</w:t>
      </w:r>
      <w:r w:rsidRPr="00B95F07">
        <w:t xml:space="preserve"> wellbeing. Support service for </w:t>
      </w:r>
      <w:r w:rsidRPr="00B95F07">
        <w:t>care-leavers</w:t>
      </w:r>
      <w:r w:rsidRPr="00B95F07">
        <w:t xml:space="preserve"> with intellectual disabilities should be essential services</w:t>
      </w:r>
      <w:r w:rsidRPr="00B95F07">
        <w:t>, offered in person or online while adhering to</w:t>
      </w:r>
      <w:r w:rsidRPr="00B95F07">
        <w:t xml:space="preserve"> COV</w:t>
      </w:r>
      <w:r w:rsidRPr="00B95F07">
        <w:t xml:space="preserve">ID-19 regulations. </w:t>
      </w:r>
      <w:r w:rsidRPr="00B95F07">
        <w:t xml:space="preserve">Caregivers </w:t>
      </w:r>
      <w:proofErr w:type="gramStart"/>
      <w:r w:rsidRPr="00B95F07">
        <w:t>should be trained</w:t>
      </w:r>
      <w:proofErr w:type="gramEnd"/>
      <w:r w:rsidRPr="00B95F07">
        <w:t xml:space="preserve"> in continuing independent and interdependent living programmes for care-leavers in their care, supported through in-person or online training, mentoring and supervision.</w:t>
      </w:r>
      <w:r w:rsidRPr="00B95F07">
        <w:t xml:space="preserve"> </w:t>
      </w:r>
      <w:r w:rsidRPr="00B95F07">
        <w:t>Service</w:t>
      </w:r>
      <w:r w:rsidRPr="00B95F07">
        <w:t xml:space="preserve"> continuity </w:t>
      </w:r>
      <w:proofErr w:type="gramStart"/>
      <w:r w:rsidRPr="00B95F07">
        <w:t>is recommended</w:t>
      </w:r>
      <w:proofErr w:type="gramEnd"/>
      <w:r w:rsidRPr="00B95F07">
        <w:t xml:space="preserve"> to a</w:t>
      </w:r>
      <w:r w:rsidRPr="00B95F07">
        <w:t xml:space="preserve">void the contraction of </w:t>
      </w:r>
      <w:r w:rsidRPr="00B95F07">
        <w:t>young people</w:t>
      </w:r>
      <w:r w:rsidRPr="00B95F07">
        <w:t xml:space="preserve">’s social world at a time when it should be opening up. </w:t>
      </w:r>
    </w:p>
    <w:p w:rsidR="006066DF" w:rsidRPr="00B95F07" w:rsidRDefault="006066DF"/>
    <w:p w:rsidR="006066DF" w:rsidRPr="00B95F07" w:rsidRDefault="007A1603">
      <w:pPr>
        <w:pStyle w:val="Heading1"/>
      </w:pPr>
      <w:r w:rsidRPr="00B95F07">
        <w:t>Keywords</w:t>
      </w:r>
    </w:p>
    <w:p w:rsidR="006066DF" w:rsidRPr="00B95F07" w:rsidRDefault="007A1603">
      <w:r w:rsidRPr="00B95F07">
        <w:t>Transition to adulthood, intellectual disability, COVID-19, independent living, leaving care</w:t>
      </w:r>
    </w:p>
    <w:p w:rsidR="006066DF" w:rsidRPr="00B95F07" w:rsidRDefault="006066DF"/>
    <w:p w:rsidR="006066DF" w:rsidRPr="00B95F07" w:rsidRDefault="007A1603">
      <w:pPr>
        <w:pStyle w:val="Heading1"/>
      </w:pPr>
      <w:r w:rsidRPr="00B95F07">
        <w:t>1. Introduction</w:t>
      </w:r>
    </w:p>
    <w:p w:rsidR="006066DF" w:rsidRPr="00B95F07" w:rsidRDefault="007A1603">
      <w:r w:rsidRPr="00B95F07">
        <w:t>The transition from adolescence towards you</w:t>
      </w:r>
      <w:r w:rsidRPr="00B95F07">
        <w:t xml:space="preserve">ng adulthood, and from living in parental care towards independence, is potentially challenging for all </w:t>
      </w:r>
      <w:r w:rsidRPr="00B95F07">
        <w:t>young people</w:t>
      </w:r>
      <w:r w:rsidRPr="00B95F07">
        <w:t xml:space="preserve">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(Barry, 2005; Booyens &amp; Crause, 2014; Dhillon, Dyer, &amp; Yousef, 2011; Philipps, 2014; Young et al., 201</w:t>
      </w:r>
      <w:r w:rsidRPr="00B95F07">
        <w:rPr>
          <w:noProof/>
        </w:rPr>
        <w:t>1)</w:t>
      </w:r>
      <w:r w:rsidRPr="00B95F07">
        <w:fldChar w:fldCharType="end"/>
      </w:r>
      <w:r w:rsidRPr="00B95F07">
        <w:t xml:space="preserve">. Research around the world has consistently shown that this transition is especially difficult for </w:t>
      </w:r>
      <w:r w:rsidRPr="00B95F07">
        <w:t>young people</w:t>
      </w:r>
      <w:r w:rsidRPr="00B95F07">
        <w:t xml:space="preserve"> who grew up in residential or foster care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(Mann-Feder &amp; Goyette, 2019; Mendes &amp; Snow, 2016; Stein &amp; M</w:t>
      </w:r>
      <w:r w:rsidRPr="00B95F07">
        <w:rPr>
          <w:noProof/>
        </w:rPr>
        <w:t>unro, 2008; Van Breda, 2018)</w:t>
      </w:r>
      <w:r w:rsidRPr="00B95F07">
        <w:fldChar w:fldCharType="end"/>
      </w:r>
      <w:r w:rsidRPr="00B95F07">
        <w:t xml:space="preserve">, who are referred to as care-leavers. Similarly, research on the transitions of </w:t>
      </w:r>
      <w:r w:rsidRPr="00B95F07">
        <w:t>young people</w:t>
      </w:r>
      <w:r w:rsidRPr="00B95F07">
        <w:t xml:space="preserve"> with intellectual disabilities </w:t>
      </w:r>
      <w:r w:rsidRPr="00B95F07">
        <w:t xml:space="preserve">and/or </w:t>
      </w:r>
      <w:r w:rsidRPr="00B95F07">
        <w:t xml:space="preserve">autism towards adulthood shows the transition to be more complex than for non-disabled </w:t>
      </w:r>
      <w:r w:rsidRPr="00B95F07">
        <w:t xml:space="preserve">young </w:t>
      </w:r>
      <w:r w:rsidRPr="00B95F07">
        <w:lastRenderedPageBreak/>
        <w:t>people</w:t>
      </w:r>
      <w:r w:rsidRPr="00B95F07">
        <w:t xml:space="preserve">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(Gauthier-Boudreault, Gallagher, &amp; Couture, 2017; Young-Southward, Cooper, &amp; Philo, 2017)</w:t>
      </w:r>
      <w:r w:rsidRPr="00B95F07">
        <w:fldChar w:fldCharType="end"/>
      </w:r>
      <w:r w:rsidRPr="00B95F07">
        <w:t xml:space="preserve">. However, far less research </w:t>
      </w:r>
      <w:proofErr w:type="gramStart"/>
      <w:r w:rsidRPr="00B95F07">
        <w:t>has been done</w:t>
      </w:r>
      <w:proofErr w:type="gramEnd"/>
      <w:r w:rsidRPr="00B95F07">
        <w:t xml:space="preserve"> on the transitions of care-leavers with disabilities. </w:t>
      </w:r>
      <w:proofErr w:type="gramStart"/>
      <w:r w:rsidRPr="00B95F07">
        <w:t>The small body of avail</w:t>
      </w:r>
      <w:r w:rsidRPr="00B95F07">
        <w:t xml:space="preserve">able research in this area indicates the transition from care is even more difficult for </w:t>
      </w:r>
      <w:r w:rsidRPr="00B95F07">
        <w:t>young people</w:t>
      </w:r>
      <w:r w:rsidRPr="00B95F07">
        <w:t xml:space="preserve"> with disabilities, due both to the possible challenges impairment may create for the young person and to the lack of support systems for disabled </w:t>
      </w:r>
      <w:r w:rsidRPr="00B95F07">
        <w:t>young pe</w:t>
      </w:r>
      <w:r w:rsidRPr="00B95F07">
        <w:t>ople</w:t>
      </w:r>
      <w:r w:rsidRPr="00B95F07">
        <w:t xml:space="preserve"> in society </w:t>
      </w:r>
      <w:r w:rsidRPr="00B95F07">
        <w:fldChar w:fldCharType="begin"/>
      </w:r>
      <w:r w:rsidRPr="00B95F07">
        <w:instrText xml:space="preserve"> ADDIN EN.CITE </w:instrText>
      </w:r>
      <w:proofErr w:type="gramEnd"/>
      <w:r w:rsidRPr="00B95F07">
        <w:fldChar w:fldCharType="begin"/>
      </w:r>
      <w:r w:rsidRPr="00B95F07">
        <w:instrText xml:space="preserve"> ADDIN EN.CITE.DATA </w:instrText>
      </w:r>
      <w:r w:rsidRPr="00B95F07">
        <w:fldChar w:fldCharType="end"/>
      </w:r>
      <w:proofErr w:type="gramStart"/>
      <w:r w:rsidRPr="00B95F07">
        <w:fldChar w:fldCharType="separate"/>
      </w:r>
      <w:r w:rsidRPr="00B95F07">
        <w:rPr>
          <w:noProof/>
        </w:rPr>
        <w:t xml:space="preserve">(Cheatham, Randolph, &amp; Boltz, 2020; Harwick, Lindstrom, &amp; Unruh, 2017; Harwick, Unruh, &amp; Lindstrom, 2020; Kelly et al., 2016; Mendes &amp; Snow, 2014; Roberts et al., 2018; Snow, Kelly, Mendes, &amp; O'Donohue, </w:t>
      </w:r>
      <w:r w:rsidRPr="00B95F07">
        <w:rPr>
          <w:noProof/>
        </w:rPr>
        <w:t>2016)</w:t>
      </w:r>
      <w:r w:rsidRPr="00B95F07">
        <w:fldChar w:fldCharType="end"/>
      </w:r>
      <w:r w:rsidRPr="00B95F07">
        <w:t>.</w:t>
      </w:r>
      <w:proofErr w:type="gramEnd"/>
    </w:p>
    <w:p w:rsidR="006066DF" w:rsidRPr="00B95F07" w:rsidRDefault="007A1603">
      <w:r w:rsidRPr="00B95F07">
        <w:t xml:space="preserve">This study focuses on </w:t>
      </w:r>
      <w:r w:rsidRPr="00B95F07">
        <w:t>young people</w:t>
      </w:r>
      <w:r w:rsidRPr="00B95F07">
        <w:t xml:space="preserve"> with intellectual disabilities </w:t>
      </w:r>
      <w:r w:rsidRPr="00B95F07">
        <w:t>and/or autism spectrum disorder</w:t>
      </w:r>
      <w:r w:rsidRPr="00B95F07">
        <w:t xml:space="preserve"> (ASD) who grew up in South African Child and Youth Care Centres (CYCCs). </w:t>
      </w:r>
      <w:r w:rsidRPr="00B95F07">
        <w:t xml:space="preserve">CYCCs are residential care homes for children who </w:t>
      </w:r>
      <w:proofErr w:type="gramStart"/>
      <w:r w:rsidRPr="00B95F07">
        <w:t>have been removed</w:t>
      </w:r>
      <w:proofErr w:type="gramEnd"/>
      <w:r w:rsidRPr="00B95F07">
        <w:t xml:space="preserve"> from pa</w:t>
      </w:r>
      <w:r w:rsidRPr="00B95F07">
        <w:t>rental or kinship care by the child welfare or child protection system, due to concerns about the adequacy of care and protection of the children</w:t>
      </w:r>
      <w:r w:rsidRPr="00B95F07">
        <w:t xml:space="preserve">. </w:t>
      </w:r>
      <w:r w:rsidRPr="00B95F07">
        <w:t>Some CYCCs have onsite schools</w:t>
      </w:r>
      <w:r w:rsidRPr="00B95F07">
        <w:t xml:space="preserve"> (Department of Social Development, 2010). However, few CYCCs make provision fo</w:t>
      </w:r>
      <w:r w:rsidRPr="00B95F07">
        <w:t xml:space="preserve">r children with intellectual disabilities </w:t>
      </w:r>
      <w:r w:rsidRPr="00B95F07">
        <w:t>and/or autism,</w:t>
      </w:r>
      <w:r w:rsidRPr="00B95F07">
        <w:t xml:space="preserve"> opting rather to make use of special schools in the local community.</w:t>
      </w:r>
    </w:p>
    <w:p w:rsidR="006066DF" w:rsidRPr="00B95F07" w:rsidRDefault="007A1603">
      <w:r w:rsidRPr="00B95F07">
        <w:t xml:space="preserve">The COVID-19 crisis, which is likely to reverberate through the coming years, has raised additional challenges for all </w:t>
      </w:r>
      <w:r w:rsidRPr="00B95F07">
        <w:t>young peopl</w:t>
      </w:r>
      <w:r w:rsidRPr="00B95F07">
        <w:t>e</w:t>
      </w:r>
      <w:r w:rsidRPr="00B95F07">
        <w:t xml:space="preserve"> transitioning to young adulthood. This is due to the lockdowns and their negative impact on national and global economies and educational institutions, potentially delaying learners’ transition into employment. Many job opportunities </w:t>
      </w:r>
      <w:r w:rsidRPr="00B95F07">
        <w:t>such as</w:t>
      </w:r>
      <w:r w:rsidRPr="00B95F07">
        <w:t xml:space="preserve"> </w:t>
      </w:r>
      <w:r w:rsidRPr="00B95F07">
        <w:t>apprenticesh</w:t>
      </w:r>
      <w:r w:rsidRPr="00B95F07">
        <w:t>ips</w:t>
      </w:r>
      <w:r w:rsidRPr="00B95F07">
        <w:t xml:space="preserve"> have evaporated because of workplaces closing or reducing staff. The freedom of movement to explore, socialise and mature that is typical of young adulthood </w:t>
      </w:r>
      <w:proofErr w:type="gramStart"/>
      <w:r w:rsidRPr="00B95F07">
        <w:t>has been substantially curtailed</w:t>
      </w:r>
      <w:proofErr w:type="gramEnd"/>
      <w:r w:rsidRPr="00B95F07">
        <w:t xml:space="preserve">, keeping </w:t>
      </w:r>
      <w:r w:rsidRPr="00B95F07">
        <w:t>young people</w:t>
      </w:r>
      <w:r w:rsidRPr="00B95F07">
        <w:t xml:space="preserve"> housebound and isolated. </w:t>
      </w:r>
      <w:r w:rsidRPr="00B95F07">
        <w:t>Research on the</w:t>
      </w:r>
      <w:r w:rsidRPr="00B95F07">
        <w:t xml:space="preserve"> impact of COVID-19 on youth transitions</w:t>
      </w:r>
      <w:r w:rsidRPr="00B95F07">
        <w:t xml:space="preserve"> is rapidly emerging, though much of it is conceptual and not based on interviews with </w:t>
      </w:r>
      <w:r w:rsidRPr="00B95F07">
        <w:t>young people</w:t>
      </w:r>
      <w:r w:rsidRPr="00B95F07">
        <w:t xml:space="preserve">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(Blustein et al., 2020; Jackson, 2020; Settersten et al., 2020)</w:t>
      </w:r>
      <w:r w:rsidRPr="00B95F07">
        <w:fldChar w:fldCharType="end"/>
      </w:r>
      <w:r w:rsidRPr="00B95F07">
        <w:t xml:space="preserve">. </w:t>
      </w:r>
    </w:p>
    <w:p w:rsidR="006066DF" w:rsidRPr="00B95F07" w:rsidRDefault="007A1603">
      <w:r w:rsidRPr="00B95F07">
        <w:t>Research o</w:t>
      </w:r>
      <w:r w:rsidRPr="00B95F07">
        <w:t xml:space="preserve">n the impact of COVID-19 on care-leaving is beginning to emerge, initially in the form of online pieces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(Canning, Taylor, &amp; O'Higgins, 2020; Coram Voice, 2020; Ward, 2020)</w:t>
      </w:r>
      <w:r w:rsidRPr="00B95F07">
        <w:fldChar w:fldCharType="end"/>
      </w:r>
      <w:r w:rsidRPr="00B95F07">
        <w:t xml:space="preserve"> and in grey literature reflecting research f</w:t>
      </w:r>
      <w:r w:rsidRPr="00B95F07">
        <w:t xml:space="preserve">indings </w:t>
      </w:r>
      <w:r w:rsidRPr="00B95F07">
        <w:fldChar w:fldCharType="begin"/>
      </w:r>
      <w:r w:rsidRPr="00B95F07">
        <w:instrText xml:space="preserve"> ADDIN EN.CITE &lt;EndNote&gt;&lt;Cite&gt;&lt;Author&gt;Baginsky&lt;/Author&gt;&lt;Year&gt;2020&lt;/Year&gt;&lt;RecNum&gt;16367&lt;/RecNum&gt;&lt;DisplayText&gt;(Baginsky &amp;amp; Manthorpe, 2020)&lt;/DisplayText&gt;&lt;record&gt;&lt;rec-number&gt;16367&lt;/rec-number&gt;&lt;foreign-keys&gt;&lt;key app="EN" db-id="rz5pf0p5f0arzpeeaevp0t</w:instrText>
      </w:r>
      <w:r w:rsidRPr="00B95F07">
        <w:instrText>pdwp2zfpr5xa09" timestamp="1596279530" guid="b2cfde55-9144-4320-888d-4f3876682790"&gt;16367&lt;/key&gt;&lt;/foreign-keys&gt;&lt;ref-type name="Report"&gt;27&lt;/ref-type&gt;&lt;contributors&gt;&lt;authors&gt;&lt;author&gt;Baginsky, Mary&lt;/author&gt;&lt;author&gt;Manthorpe, Jill&lt;/author&gt;&lt;/authors&gt;&lt;/contributors</w:instrText>
      </w:r>
      <w:r w:rsidRPr="00B95F07">
        <w:instrText>&gt;&lt;titles&gt;&lt;title&gt;Managing through COVID-19: The experiences of children’s social care in 15 English local authorities&lt;/title&gt;&lt;/titles&gt;&lt;dates&gt;&lt;year&gt;2020&lt;/year&gt;&lt;/dates&gt;&lt;pub-location&gt;London&lt;/pub-location&gt;&lt;publisher&gt;King&amp;apos;s College London&lt;/publisher&gt;&lt;urls&gt;&lt;</w:instrText>
      </w:r>
      <w:r w:rsidRPr="00B95F07">
        <w:instrText>related-urls&gt;&lt;url&gt;https://bettercarenetwork.org/sites/default/files/2020-07/Report%20-%20Managing%20through%20COVID-19%20final%202%20July.pdf&lt;/url&gt;&lt;/related-urls&gt;&lt;/urls&gt;&lt;/record&gt;&lt;/Cite&gt;&lt;/EndNote&gt;</w:instrText>
      </w:r>
      <w:r w:rsidRPr="00B95F07">
        <w:fldChar w:fldCharType="separate"/>
      </w:r>
      <w:r w:rsidRPr="00B95F07">
        <w:rPr>
          <w:noProof/>
        </w:rPr>
        <w:t>(Baginsky &amp; Manthorpe, 2020)</w:t>
      </w:r>
      <w:r w:rsidRPr="00B95F07">
        <w:fldChar w:fldCharType="end"/>
      </w:r>
      <w:r w:rsidRPr="00B95F07">
        <w:t>. Academic publications on car</w:t>
      </w:r>
      <w:r w:rsidRPr="00B95F07">
        <w:t xml:space="preserve">e-leaving during COVID-19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(Crawley et al., 2020; Kelly et al., 2020)</w:t>
      </w:r>
      <w:r w:rsidRPr="00B95F07">
        <w:fldChar w:fldCharType="end"/>
      </w:r>
      <w:r w:rsidRPr="00B95F07">
        <w:t xml:space="preserve"> and on disabled </w:t>
      </w:r>
      <w:r w:rsidRPr="00B95F07">
        <w:t>young people</w:t>
      </w:r>
      <w:r w:rsidRPr="00B95F07">
        <w:t xml:space="preserve"> during COVID-19 </w:t>
      </w:r>
      <w:r w:rsidRPr="00B95F07">
        <w:fldChar w:fldCharType="begin"/>
      </w:r>
      <w:r w:rsidRPr="00B95F07">
        <w:instrText xml:space="preserve"> ADDIN EN.CITE &lt;EndNote&gt;&lt;Cite&gt;&lt;Author&gt;Ameis&lt;/Author&gt;&lt;Year&gt;2020&lt;/Year&gt;&lt;RecNum&gt;16372&lt;/RecNum&gt;&lt;DisplayText&gt;(Ameis, Lai, Mulsant, &amp;amp; Szatmari, 2020)&lt;/DisplayText&gt;&lt;record&gt;&lt;rec-number&gt;16372&lt;/rec-number&gt;&lt;foreign-keys&gt;&lt;key app="EN" db-id="rz5pf0p5f0arzpeeaevp0t</w:instrText>
      </w:r>
      <w:r w:rsidRPr="00B95F07">
        <w:instrText>pdwp2zfpr5xa09" timestamp="1596281800" guid="7e62c3c4-53df-4828-b604-6d105ef84647"&gt;16372&lt;/key&gt;&lt;/foreign-keys&gt;&lt;ref-type name="Journal Article"&gt;17&lt;/ref-type&gt;&lt;contributors&gt;&lt;authors&gt;&lt;author&gt;Ameis, Stephanie H&lt;/author&gt;&lt;author&gt;Lai, Meng-Chuan&lt;/author&gt;&lt;author&gt;Mul</w:instrText>
      </w:r>
      <w:r w:rsidRPr="00B95F07">
        <w:instrText>sant, Benoit H&lt;/author&gt;&lt;author&gt;Szatmari, Peter&lt;/author&gt;&lt;/authors&gt;&lt;/contributors&gt;&lt;titles&gt;&lt;title&gt;Coping, fostering resilience, and driving care innovation for autistic people and their families during the COVID-19 pandemic and beyond&lt;/title&gt;&lt;secondary-title&gt;</w:instrText>
      </w:r>
      <w:r w:rsidRPr="00B95F07">
        <w:instrText>Molecular Autism&lt;/secondary-title&gt;&lt;/titles&gt;&lt;periodical&gt;&lt;full-title&gt;Molecular Autism&lt;/full-title&gt;&lt;/periodical&gt;&lt;pages&gt;1-9&lt;/pages&gt;&lt;volume&gt;11&lt;/volume&gt;&lt;number&gt;1&lt;/number&gt;&lt;keywords&gt;&lt;keyword&gt;Autism&lt;/keyword&gt;&lt;keyword&gt;SARS-CoV-2 virus&lt;/keyword&gt;&lt;keyword&gt;COVID-19&lt;/key</w:instrText>
      </w:r>
      <w:r w:rsidRPr="00B95F07">
        <w:instrText>word&gt;&lt;keyword&gt;Pandemic&lt;/keyword&gt;&lt;keyword&gt;Resilience&lt;/keyword&gt;&lt;keyword&gt;Telehealth&lt;/keyword&gt;&lt;keyword&gt;Health services&lt;/keyword&gt;&lt;keyword&gt;Equity&lt;/keyword&gt;&lt;/keywords&gt;&lt;dates&gt;&lt;year&gt;2020&lt;/year&gt;&lt;/dates&gt;&lt;isbn&gt;2040-2392&lt;/isbn&gt;&lt;urls&gt;&lt;/urls&gt;&lt;/record&gt;&lt;/Cite&gt;&lt;/EndNote&gt;</w:instrText>
      </w:r>
      <w:r w:rsidRPr="00B95F07">
        <w:fldChar w:fldCharType="separate"/>
      </w:r>
      <w:r w:rsidRPr="00B95F07">
        <w:rPr>
          <w:noProof/>
        </w:rPr>
        <w:t>(Am</w:t>
      </w:r>
      <w:r w:rsidRPr="00B95F07">
        <w:rPr>
          <w:noProof/>
        </w:rPr>
        <w:t>eis, Lai, Mulsant, &amp; Szatmari, 2020)</w:t>
      </w:r>
      <w:r w:rsidRPr="00B95F07">
        <w:fldChar w:fldCharType="end"/>
      </w:r>
      <w:r w:rsidRPr="00B95F07">
        <w:t xml:space="preserve"> are only beginning to emerge, and attention has not yet been given to the impact of COVID-19 and lockdowns on the care-leaving journey of care-leavers with intellectual disabilities. </w:t>
      </w:r>
    </w:p>
    <w:p w:rsidR="006066DF" w:rsidRPr="00B95F07" w:rsidRDefault="007A1603">
      <w:r w:rsidRPr="00B95F07">
        <w:lastRenderedPageBreak/>
        <w:t>This paper’s authors initiated a</w:t>
      </w:r>
      <w:r w:rsidRPr="00B95F07">
        <w:t xml:space="preserve"> longitudinal study in South Africa of the care-leaving journey of </w:t>
      </w:r>
      <w:r w:rsidRPr="00B95F07">
        <w:t>young people</w:t>
      </w:r>
      <w:r w:rsidRPr="00B95F07">
        <w:t xml:space="preserve"> with intellectual disabilities </w:t>
      </w:r>
      <w:r w:rsidRPr="00B95F07">
        <w:t>and/or autism</w:t>
      </w:r>
      <w:r w:rsidRPr="00B95F07">
        <w:t xml:space="preserve"> in </w:t>
      </w:r>
      <w:r w:rsidRPr="00B95F07">
        <w:t>October 2019</w:t>
      </w:r>
      <w:r w:rsidRPr="00B95F07">
        <w:t xml:space="preserve">, with the intention of regular interviews with a group of care-leavers and their </w:t>
      </w:r>
      <w:r w:rsidRPr="00B95F07">
        <w:t>caregiver</w:t>
      </w:r>
      <w:r w:rsidRPr="00B95F07">
        <w:t>s over the following 12 m</w:t>
      </w:r>
      <w:r w:rsidRPr="00B95F07">
        <w:t xml:space="preserve">onths, to narrate their journey towards greater independence. In late March 2020, however, the </w:t>
      </w:r>
      <w:r w:rsidRPr="00B95F07">
        <w:t>country was locked down with stringent</w:t>
      </w:r>
      <w:r w:rsidRPr="00B95F07">
        <w:t xml:space="preserve"> public health restrictions </w:t>
      </w:r>
      <w:r w:rsidRPr="00B95F07">
        <w:fldChar w:fldCharType="begin"/>
      </w:r>
      <w:r w:rsidRPr="00B95F07">
        <w:instrText xml:space="preserve"> ADDIN EN.CITE &lt;EndNote&gt;&lt;Cite&gt;&lt;Author&gt;Arndt&lt;/Author&gt;&lt;Year&gt;2020&lt;/Year&gt;&lt;RecNum&gt;16374&lt;/RecNum&gt;&lt;Dis</w:instrText>
      </w:r>
      <w:r w:rsidRPr="00B95F07">
        <w:instrText>playText&gt;(Arndt, Gabriel, &amp;amp; Robinson, 2020)&lt;/DisplayText&gt;&lt;record&gt;&lt;rec-number&gt;16374&lt;/rec-number&gt;&lt;foreign-keys&gt;&lt;key app="EN" db-id="rz5pf0p5f0arzpeeaevp0tpdwp2zfpr5xa09" timestamp="1596282603" guid="bd94730d-df77-49cc-a36f-cc3de7c7d450"&gt;16374&lt;/key&gt;&lt;/fore</w:instrText>
      </w:r>
      <w:r w:rsidRPr="00B95F07">
        <w:instrText>ign-keys&gt;&lt;ref-type name="Book Section"&gt;5&lt;/ref-type&gt;&lt;contributors&gt;&lt;authors&gt;&lt;author&gt;Arndt, Channing&lt;/author&gt;&lt;author&gt;Gabriel, Sherwin&lt;/author&gt;&lt;author&gt;Robinson, Sherman&lt;/author&gt;&lt;/authors&gt;&lt;secondary-authors&gt;&lt;author&gt;Swinnen, Johan&lt;/author&gt;&lt;author&gt;McDermott, John</w:instrText>
      </w:r>
      <w:r w:rsidRPr="00B95F07">
        <w:instrText>&lt;/author&gt;&lt;/secondary-authors&gt;&lt;/contributors&gt;&lt;titles&gt;&lt;title&gt;Assessing the toll of COVID-19 lockdown measures on the South African economy&lt;/title&gt;&lt;secondary-title&gt;COVID-19 and global food security&lt;/secondary-title&gt;&lt;/titles&gt;&lt;pages&gt;31-32&lt;/pages&gt;&lt;keywords&gt;&lt;keyw</w:instrText>
      </w:r>
      <w:r w:rsidRPr="00B95F07">
        <w:instrText>ord&gt;Covid&lt;/keyword&gt;&lt;keyword&gt;Lockdown&lt;/keyword&gt;&lt;keyword&gt;South AFrica&lt;/keyword&gt;&lt;/keywords&gt;&lt;dates&gt;&lt;year&gt;2020&lt;/year&gt;&lt;/dates&gt;&lt;publisher&gt;International Food Policy Research Institute (IFPRI)&lt;/publisher&gt;&lt;urls&gt;&lt;/urls&gt;&lt;/record&gt;&lt;/Cite&gt;&lt;/EndNote&gt;</w:instrText>
      </w:r>
      <w:r w:rsidRPr="00B95F07">
        <w:fldChar w:fldCharType="separate"/>
      </w:r>
      <w:r w:rsidRPr="00B95F07">
        <w:rPr>
          <w:noProof/>
        </w:rPr>
        <w:t>(Arndt, Gabriel, &amp; Rob</w:t>
      </w:r>
      <w:r w:rsidRPr="00B95F07">
        <w:rPr>
          <w:noProof/>
        </w:rPr>
        <w:t>inson, 2020)</w:t>
      </w:r>
      <w:r w:rsidRPr="00B95F07">
        <w:fldChar w:fldCharType="end"/>
      </w:r>
      <w:r w:rsidRPr="00B95F07">
        <w:t xml:space="preserve">, many of which remain in force at the time of writing. Our study </w:t>
      </w:r>
      <w:proofErr w:type="gramStart"/>
      <w:r w:rsidRPr="00B95F07">
        <w:t>was consequently undermined</w:t>
      </w:r>
      <w:proofErr w:type="gramEnd"/>
      <w:r w:rsidRPr="00B95F07">
        <w:t>, not only by the inability to continue face-to-face interviews, but also by the structural limitations on our participants’ move towards independen</w:t>
      </w:r>
      <w:r w:rsidRPr="00B95F07">
        <w:t>ce, which was the focus of our study.</w:t>
      </w:r>
    </w:p>
    <w:p w:rsidR="006066DF" w:rsidRPr="00B95F07" w:rsidRDefault="007A1603">
      <w:r w:rsidRPr="00B95F07">
        <w:t xml:space="preserve">The aim of this paper, therefore, is to explore the implications of COVID-19 and its associated lockdown periods on the experiences of leaving CYCC care among this group of care-leavers with intellectual disabilities </w:t>
      </w:r>
      <w:r w:rsidRPr="00B95F07">
        <w:t>a</w:t>
      </w:r>
      <w:r w:rsidRPr="00B95F07">
        <w:t>nd/or autism</w:t>
      </w:r>
      <w:r w:rsidRPr="00B95F07">
        <w:t xml:space="preserve"> at 18 years of age, drawing on their own and their </w:t>
      </w:r>
      <w:r w:rsidRPr="00B95F07">
        <w:t>caregivers</w:t>
      </w:r>
      <w:r w:rsidRPr="00B95F07">
        <w:t xml:space="preserve">’ perspectives. This will shed light on a rare event in global history, where </w:t>
      </w:r>
      <w:r w:rsidRPr="00B95F07">
        <w:t>young people</w:t>
      </w:r>
      <w:r w:rsidRPr="00B95F07">
        <w:t xml:space="preserve">’s movement into adulthood </w:t>
      </w:r>
      <w:proofErr w:type="gramStart"/>
      <w:r w:rsidRPr="00B95F07">
        <w:t>is being curtailed</w:t>
      </w:r>
      <w:proofErr w:type="gramEnd"/>
      <w:r w:rsidRPr="00B95F07">
        <w:t xml:space="preserve"> due to a public health crisis.</w:t>
      </w:r>
    </w:p>
    <w:p w:rsidR="006066DF" w:rsidRPr="00B95F07" w:rsidRDefault="007A1603">
      <w:r w:rsidRPr="00B95F07">
        <w:t>In the followin</w:t>
      </w:r>
      <w:r w:rsidRPr="00B95F07">
        <w:t xml:space="preserve">g section, we briefly review the literature on the transitional experiences of care-leavers with disabilities, located within a critical social model of disability. Following the account of our methodology, we present three themes that emerged through our </w:t>
      </w:r>
      <w:r w:rsidRPr="00B95F07">
        <w:t xml:space="preserve">analysis of the data. </w:t>
      </w:r>
      <w:r w:rsidRPr="00B95F07">
        <w:t>We then discuss these findings, outline key limitations and present lessons for improved services to care-leavers with intellectual disabilities during a pandemic like COVID-19.</w:t>
      </w:r>
    </w:p>
    <w:p w:rsidR="006066DF" w:rsidRPr="00B95F07" w:rsidRDefault="007A1603">
      <w:pPr>
        <w:pStyle w:val="Heading1"/>
      </w:pPr>
      <w:r w:rsidRPr="00B95F07">
        <w:t>2. Review of literature</w:t>
      </w:r>
    </w:p>
    <w:p w:rsidR="006066DF" w:rsidRPr="00B95F07" w:rsidRDefault="007A1603">
      <w:pPr>
        <w:rPr>
          <w:noProof/>
        </w:rPr>
      </w:pPr>
      <w:r w:rsidRPr="00B95F07">
        <w:t>There is a wealth of global lite</w:t>
      </w:r>
      <w:r w:rsidRPr="00B95F07">
        <w:t xml:space="preserve">rature on the challenges facing the general population of </w:t>
      </w:r>
      <w:r w:rsidRPr="00B95F07">
        <w:t>young people</w:t>
      </w:r>
      <w:r w:rsidRPr="00B95F07">
        <w:t xml:space="preserve"> with intellectual disabilities </w:t>
      </w:r>
      <w:r w:rsidRPr="00B95F07">
        <w:t>and/or autism</w:t>
      </w:r>
      <w:r w:rsidRPr="00B95F07">
        <w:t xml:space="preserve"> as they transition to adult life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(Gauthier-Boudreault et al., 2017; Young-Southward et al., 2017)</w:t>
      </w:r>
      <w:r w:rsidRPr="00B95F07">
        <w:fldChar w:fldCharType="end"/>
      </w:r>
      <w:r w:rsidRPr="00B95F07">
        <w:t>. T</w:t>
      </w:r>
      <w:r w:rsidRPr="00B95F07">
        <w:t xml:space="preserve">hey can experience paternalistic approaches to transition planning with low expectations for their futures and restricted opportunities for employment and further education </w:t>
      </w:r>
      <w:r w:rsidRPr="00B95F07">
        <w:fldChar w:fldCharType="begin"/>
      </w:r>
      <w:r w:rsidRPr="00B95F07">
        <w:instrText xml:space="preserve"> ADDIN EN.CITE &lt;EndNote&gt;&lt;Cite&gt;&lt;Author&gt;Kelly&lt;/Author&gt;&lt;Year&gt;2013&lt;/Year&gt;&lt;RecNum&gt;16421&lt;</w:instrText>
      </w:r>
      <w:r w:rsidRPr="00B95F07">
        <w:instrText>/RecNum&gt;&lt;DisplayText&gt;(Kelly, 2013; Shogren &amp;amp; Wehmeyer, 2020)&lt;/DisplayText&gt;&lt;record&gt;&lt;rec-number&gt;16421&lt;/rec-number&gt;&lt;foreign-keys&gt;&lt;key app="EN" db-id="rz5pf0p5f0arzpeeaevp0tpdwp2zfpr5xa09" timestamp="1599626667" guid="5c149ff7-cb44-43f1-b5ba-2bef2de29aa9"&gt;</w:instrText>
      </w:r>
      <w:r w:rsidRPr="00B95F07">
        <w:instrText>16421&lt;/key&gt;&lt;/foreign-keys&gt;&lt;ref-type name="Book"&gt;6&lt;/ref-type&gt;&lt;contributors&gt;&lt;authors&gt;&lt;author&gt;Kelly, Berni&lt;/author&gt;&lt;/authors&gt;&lt;/contributors&gt;&lt;titles&gt;&lt;title&gt;Don’t box me in: Disability, identity and transitions to young adult life&lt;/title&gt;&lt;/titles&gt;&lt;dates&gt;&lt;year&gt;2</w:instrText>
      </w:r>
      <w:r w:rsidRPr="00B95F07">
        <w:instrText>013&lt;/year&gt;&lt;/dates&gt;&lt;pub-location&gt;Belfast&lt;/pub-location&gt;&lt;publisher&gt;Barnardo&amp;apos;s Northern Ireland &amp;amp; Queen&amp;apos;s University Belfast&lt;/publisher&gt;&lt;urls&gt;&lt;/urls&gt;&lt;/record&gt;&lt;/Cite&gt;&lt;Cite&gt;&lt;Author&gt;Shogren&lt;/Author&gt;&lt;Year&gt;2020&lt;/Year&gt;&lt;RecNum&gt;16425&lt;/RecNum&gt;&lt;record&gt;&lt;re</w:instrText>
      </w:r>
      <w:r w:rsidRPr="00B95F07">
        <w:instrText>c-number&gt;16425&lt;/rec-number&gt;&lt;foreign-keys&gt;&lt;key app="EN" db-id="rz5pf0p5f0arzpeeaevp0tpdwp2zfpr5xa09" timestamp="1599626991" guid="1b1b9c19-e619-4818-b185-e0a91bc7cc98"&gt;16425&lt;/key&gt;&lt;/foreign-keys&gt;&lt;ref-type name="Book"&gt;6&lt;/ref-type&gt;&lt;contributors&gt;&lt;authors&gt;&lt;autho</w:instrText>
      </w:r>
      <w:r w:rsidRPr="00B95F07">
        <w:instrText>r&gt;Shogren, K., A.&lt;/author&gt;&lt;author&gt;Wehmeyer, M. L&lt;/author&gt;&lt;/authors&gt;&lt;/contributors&gt;&lt;titles&gt;&lt;title&gt;Handbook of adolescent transition education for youth with disabilities&lt;/title&gt;&lt;/titles&gt;&lt;dates&gt;&lt;year&gt;2020&lt;/year&gt;&lt;/dates&gt;&lt;pub-location&gt;Oxon&lt;/pub-location&gt;&lt;publi</w:instrText>
      </w:r>
      <w:r w:rsidRPr="00B95F07">
        <w:instrText>sher&gt;Routledge&lt;/publisher&gt;&lt;urls&gt;&lt;/urls&gt;&lt;/record&gt;&lt;/Cite&gt;&lt;/EndNote&gt;</w:instrText>
      </w:r>
      <w:r w:rsidRPr="00B95F07">
        <w:fldChar w:fldCharType="separate"/>
      </w:r>
      <w:r w:rsidRPr="00B95F07">
        <w:rPr>
          <w:noProof/>
        </w:rPr>
        <w:t>(Kelly, 2013; Shogren &amp; Wehmeyer, 2020)</w:t>
      </w:r>
      <w:r w:rsidRPr="00B95F07">
        <w:fldChar w:fldCharType="end"/>
      </w:r>
      <w:r w:rsidRPr="00B95F07">
        <w:t xml:space="preserve">. There are also reports of inadequate planning and transition supports and a lack of collaborative services as </w:t>
      </w:r>
      <w:r w:rsidRPr="00B95F07">
        <w:t>young people</w:t>
      </w:r>
      <w:r w:rsidRPr="00B95F07">
        <w:t xml:space="preserve"> exit children’s services</w:t>
      </w:r>
      <w:r w:rsidRPr="00B95F07">
        <w:t xml:space="preserve"> and move into adult care programmes </w:t>
      </w:r>
      <w:r w:rsidRPr="00B95F07">
        <w:fldChar w:fldCharType="begin"/>
      </w:r>
      <w:r w:rsidRPr="00B95F07">
        <w:instrText xml:space="preserve"> ADDIN EN.CITE &lt;EndNote&gt;&lt;Cite&gt;&lt;Author&gt;Kelly&lt;/Author&gt;&lt;Year&gt;2013&lt;/Year&gt;&lt;RecNum&gt;16421&lt;/RecNum&gt;&lt;DisplayText&gt;(Kelly, 2013)&lt;/DisplayText&gt;&lt;record&gt;&lt;rec-number&gt;16421&lt;/rec-number&gt;&lt;foreign-keys&gt;&lt;key app="EN" db-id="rz5pf0p5f0arzpe</w:instrText>
      </w:r>
      <w:r w:rsidRPr="00B95F07">
        <w:instrText>eaevp0tpdwp2zfpr5xa09" timestamp="1599626667" guid="5c149ff7-cb44-43f1-b5ba-2bef2de29aa9"&gt;16421&lt;/key&gt;&lt;/foreign-keys&gt;&lt;ref-type name="Book"&gt;6&lt;/ref-type&gt;&lt;contributors&gt;&lt;authors&gt;&lt;author&gt;Kelly, Berni&lt;/author&gt;&lt;/authors&gt;&lt;/contributors&gt;&lt;titles&gt;&lt;title&gt;Don’t box me i</w:instrText>
      </w:r>
      <w:r w:rsidRPr="00B95F07">
        <w:instrText>n: Disability, identity and transitions to young adult life&lt;/title&gt;&lt;/titles&gt;&lt;dates&gt;&lt;year&gt;2013&lt;/year&gt;&lt;/dates&gt;&lt;pub-location&gt;Belfast&lt;/pub-location&gt;&lt;publisher&gt;Barnardo&amp;apos;s Northern Ireland &amp;amp; Queen&amp;apos;s University Belfast&lt;/publisher&gt;&lt;urls&gt;&lt;/urls&gt;&lt;/reco</w:instrText>
      </w:r>
      <w:r w:rsidRPr="00B95F07">
        <w:instrText>rd&gt;&lt;/Cite&gt;&lt;/EndNote&gt;</w:instrText>
      </w:r>
      <w:r w:rsidRPr="00B95F07">
        <w:fldChar w:fldCharType="separate"/>
      </w:r>
      <w:r w:rsidRPr="00B95F07">
        <w:rPr>
          <w:noProof/>
        </w:rPr>
        <w:t>(Kelly, 2013)</w:t>
      </w:r>
      <w:r w:rsidRPr="00B95F07">
        <w:fldChar w:fldCharType="end"/>
      </w:r>
      <w:r w:rsidRPr="00B95F07">
        <w:rPr>
          <w:noProof/>
        </w:rPr>
        <w:t>.</w:t>
      </w:r>
      <w:r w:rsidRPr="00B95F07">
        <w:t xml:space="preserve"> As a result, there are heightened anxieties for these </w:t>
      </w:r>
      <w:r w:rsidRPr="00B95F07">
        <w:t>young people</w:t>
      </w:r>
      <w:r w:rsidRPr="00B95F07">
        <w:t xml:space="preserve"> and their </w:t>
      </w:r>
      <w:r w:rsidRPr="00B95F07">
        <w:t>caregiver</w:t>
      </w:r>
      <w:r w:rsidRPr="00B95F07">
        <w:t xml:space="preserve">s during the transition process with a detrimental effect on their overall health and wellbeing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(Gauthier-Boudreault et al., 2017; Young-Southward et al., 2017)</w:t>
      </w:r>
      <w:r w:rsidRPr="00B95F07">
        <w:fldChar w:fldCharType="end"/>
      </w:r>
      <w:r w:rsidRPr="00B95F07">
        <w:rPr>
          <w:noProof/>
        </w:rPr>
        <w:t xml:space="preserve">. </w:t>
      </w:r>
    </w:p>
    <w:p w:rsidR="006066DF" w:rsidRPr="00B95F07" w:rsidRDefault="007A1603">
      <w:r w:rsidRPr="00B95F07">
        <w:lastRenderedPageBreak/>
        <w:t xml:space="preserve">Similarly, research on the transitional experiences of the general population of </w:t>
      </w:r>
      <w:r w:rsidRPr="00B95F07">
        <w:t>young people</w:t>
      </w:r>
      <w:r w:rsidRPr="00B95F07">
        <w:t xml:space="preserve"> leaving care has shown that they face a range of challenges, including practical difficulti</w:t>
      </w:r>
      <w:r w:rsidRPr="00B95F07">
        <w:t xml:space="preserve">es related to finding appropriate housing, securing employment or places in further education and coping financially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(Mann-Feder &amp; Goyette, 2019; Stein &amp; Munro, 2008; Van Breda, 2018)</w:t>
      </w:r>
      <w:r w:rsidRPr="00B95F07">
        <w:fldChar w:fldCharType="end"/>
      </w:r>
      <w:r w:rsidRPr="00B95F07">
        <w:t xml:space="preserve">. In addition, these </w:t>
      </w:r>
      <w:r w:rsidRPr="00B95F07">
        <w:t>young people</w:t>
      </w:r>
      <w:r w:rsidRPr="00B95F07">
        <w:t xml:space="preserve"> may find it difficult to access informal support post-care as they renegotiate their relationships with </w:t>
      </w:r>
      <w:r w:rsidRPr="00B95F07">
        <w:t>caregiver</w:t>
      </w:r>
      <w:r w:rsidRPr="00B95F07">
        <w:t xml:space="preserve">s and birth family members and experience stigma or social exclusion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 xml:space="preserve">(Mann-Feder &amp; Goyette, 2019; Mendes </w:t>
      </w:r>
      <w:r w:rsidRPr="00B95F07">
        <w:rPr>
          <w:noProof/>
        </w:rPr>
        <w:t>&amp; Snow, 2016; Stein &amp; Munro, 2008; Van Breda, 2018)</w:t>
      </w:r>
      <w:r w:rsidRPr="00B95F07">
        <w:fldChar w:fldCharType="end"/>
      </w:r>
      <w:r w:rsidRPr="00B95F07">
        <w:t>.</w:t>
      </w:r>
    </w:p>
    <w:p w:rsidR="006066DF" w:rsidRPr="00B95F07" w:rsidRDefault="007A1603">
      <w:r w:rsidRPr="00B95F07">
        <w:t xml:space="preserve">These transitional challenges </w:t>
      </w:r>
      <w:proofErr w:type="gramStart"/>
      <w:r w:rsidRPr="00B95F07">
        <w:t>are compounded</w:t>
      </w:r>
      <w:proofErr w:type="gramEnd"/>
      <w:r w:rsidRPr="00B95F07">
        <w:t xml:space="preserve"> for </w:t>
      </w:r>
      <w:r w:rsidRPr="00B95F07">
        <w:t>young people</w:t>
      </w:r>
      <w:r w:rsidRPr="00B95F07">
        <w:t xml:space="preserve"> with the dual experience of disability and leaving care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(Kelly et al., 2020a; Mendes &amp; Snow, 2016)</w:t>
      </w:r>
      <w:r w:rsidRPr="00B95F07">
        <w:fldChar w:fldCharType="end"/>
      </w:r>
      <w:r w:rsidRPr="00B95F07">
        <w:t xml:space="preserve">. The small body of research on the experiences of care-leavers with disabilities has revealed difficulties with access to support, as these </w:t>
      </w:r>
      <w:r w:rsidRPr="00B95F07">
        <w:t>young people</w:t>
      </w:r>
      <w:r w:rsidRPr="00B95F07">
        <w:t xml:space="preserve"> straddle both disability and care-leaving services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(Fudge Schorma</w:t>
      </w:r>
      <w:r w:rsidRPr="00B95F07">
        <w:rPr>
          <w:noProof/>
        </w:rPr>
        <w:t>ns &amp; Rooke, 2008; Harwick et al., 2020; MacDonald, Ellem, &amp; Wilson, 2016)</w:t>
      </w:r>
      <w:r w:rsidRPr="00B95F07">
        <w:fldChar w:fldCharType="end"/>
      </w:r>
      <w:r w:rsidRPr="00B95F07">
        <w:t xml:space="preserve">. </w:t>
      </w:r>
      <w:r w:rsidRPr="00B95F07">
        <w:t>Young people</w:t>
      </w:r>
      <w:r w:rsidRPr="00B95F07">
        <w:t xml:space="preserve"> with severe impairments and complex long-term needs often move from children’s residential care into protective adult residential care settings although these are of</w:t>
      </w:r>
      <w:r w:rsidRPr="00B95F07">
        <w:t xml:space="preserve">ten age-inappropriate </w:t>
      </w:r>
      <w:r w:rsidRPr="00B95F07">
        <w:fldChar w:fldCharType="begin"/>
      </w:r>
      <w:r w:rsidRPr="00B95F07">
        <w:instrText xml:space="preserve"> ADDIN EN.CITE &lt;EndNote&gt;&lt;Cite&gt;&lt;Author&gt;Kelly&lt;/Author&gt;&lt;Year&gt;2016&lt;/Year&gt;&lt;RecNum&gt;906&lt;/RecNum&gt;&lt;DisplayText&gt;(Kelly et al., 2016)&lt;/DisplayText&gt;&lt;record&gt;&lt;rec-number&gt;906&lt;/rec-number&gt;&lt;foreign-keys&gt;&lt;key app="EN" db-id="ttef020xkw50fdeafrqpsdazep0</w:instrText>
      </w:r>
      <w:r w:rsidRPr="00B95F07">
        <w:instrText>pfs0arppa" timestamp="1567591046"&gt;906&lt;/key&gt;&lt;/foreign-keys&gt;&lt;ref-type name="Book"&gt;6&lt;/ref-type&gt;&lt;contributors&gt;&lt;authors&gt;&lt;author&gt;Kelly, Berni&lt;/author&gt;&lt;author&gt;McShane, Theresa&lt;/author&gt;&lt;author&gt;Davidson, Gavin&lt;/author&gt;&lt;author&gt;Pinkerton, John&lt;/author&gt;&lt;author&gt;Gilliga</w:instrText>
      </w:r>
      <w:r w:rsidRPr="00B95F07">
        <w:instrText>n, Eithne&lt;/author&gt;&lt;author&gt;Webb, Paul&lt;/author&gt;&lt;/authors&gt;&lt;/contributors&gt;&lt;titles&gt;&lt;title&gt;Transitions and outcomes for care leavers with mental health and/or intellectual disabilities: Final report&lt;/title&gt;&lt;/titles&gt;&lt;keywords&gt;&lt;keyword&gt;care-leaving&lt;/keyword&gt;&lt;keywo</w:instrText>
      </w:r>
      <w:r w:rsidRPr="00B95F07">
        <w:instrText>rd&gt;disability&lt;/keyword&gt;&lt;keyword&gt;mental illness&lt;/keyword&gt;&lt;keyword&gt;Northern Ireland&lt;/keyword&gt;&lt;keyword&gt;UK&lt;/keyword&gt;&lt;keyword&gt;peer research&lt;/keyword&gt;&lt;/keywords&gt;&lt;dates&gt;&lt;year&gt;2016&lt;/year&gt;&lt;/dates&gt;&lt;pub-location&gt;Belfast, UK&lt;/pub-location&gt;&lt;publisher&gt;Queen&amp;apos;s Unive</w:instrText>
      </w:r>
      <w:r w:rsidRPr="00B95F07">
        <w:instrText>rsity Belfast&lt;/publisher&gt;&lt;urls&gt;&lt;related-urls&gt;&lt;url&gt;http://www.research.hscni.net/bamford-implementation-commissioned-call-portfolio&lt;/url&gt;&lt;/related-urls&gt;&lt;/urls&gt;&lt;/record&gt;&lt;/Cite&gt;&lt;/EndNote&gt;</w:instrText>
      </w:r>
      <w:r w:rsidRPr="00B95F07">
        <w:fldChar w:fldCharType="separate"/>
      </w:r>
      <w:r w:rsidRPr="00B95F07">
        <w:rPr>
          <w:noProof/>
        </w:rPr>
        <w:t>(Kelly et al., 2016)</w:t>
      </w:r>
      <w:r w:rsidRPr="00B95F07">
        <w:fldChar w:fldCharType="end"/>
      </w:r>
      <w:r w:rsidRPr="00B95F07">
        <w:t>. Others with mild to moderate levels of impairment or borderline needs find it difficult to access consistent support after leaving care and may move to unstable or inappropriate housing, where they are at risk of poor outcomes with limited access to form</w:t>
      </w:r>
      <w:r w:rsidRPr="00B95F07">
        <w:t xml:space="preserve">al and informal support systems </w:t>
      </w:r>
      <w:r w:rsidRPr="00B95F07">
        <w:fldChar w:fldCharType="begin"/>
      </w:r>
      <w:r w:rsidRPr="00B95F07">
        <w:instrText xml:space="preserve"> ADDIN EN.CITE &lt;EndNote&gt;&lt;Cite&gt;&lt;Author&gt;MacDonald&lt;/Author&gt;&lt;Year&gt;2016&lt;/Year&gt;&lt;RecNum&gt;1027&lt;/RecNum&gt;&lt;DisplayText&gt;(MacDonald et al., 2016)&lt;/DisplayText&gt;&lt;record&gt;&lt;rec-number&gt;1027&lt;/rec-number&gt;&lt;foreign-keys&gt;&lt;key app="EN" db-id="ttef020</w:instrText>
      </w:r>
      <w:r w:rsidRPr="00B95F07">
        <w:instrText>xkw50fdeafrqpsdazep0pfs0arppa" timestamp="1567591051"&gt;1027&lt;/key&gt;&lt;/foreign-keys&gt;&lt;ref-type name="Book Section"&gt;5&lt;/ref-type&gt;&lt;contributors&gt;&lt;authors&gt;&lt;author&gt;MacDonald, Sarah&lt;/author&gt;&lt;author&gt;Ellem, Kathy&lt;/author&gt;&lt;author&gt;Wilson, Jill&lt;/author&gt;&lt;/authors&gt;&lt;secondary-</w:instrText>
      </w:r>
      <w:r w:rsidRPr="00B95F07">
        <w:instrText>authors&gt;&lt;author&gt;Mendes, Philip&lt;/author&gt;&lt;author&gt;Snow, Pamela&lt;/author&gt;&lt;/secondary-authors&gt;&lt;/contributors&gt;&lt;titles&gt;&lt;title&gt;Supporting young people with an intellectual disability transitioning from out-of-home care to adult life in Queensland, Australia&lt;/title&gt;</w:instrText>
      </w:r>
      <w:r w:rsidRPr="00B95F07">
        <w:instrText>&lt;secondary-title&gt;Young people transitioning from out-of-home care: International research, policy and practice&lt;/secondary-title&gt;&lt;/titles&gt;&lt;pages&gt;45-69&lt;/pages&gt;&lt;keywords&gt;&lt;keyword&gt;disability&lt;/keyword&gt;&lt;keyword&gt;Australia&lt;/keyword&gt;&lt;keyword&gt;care-leaving&lt;/keyword&gt;&lt;</w:instrText>
      </w:r>
      <w:r w:rsidRPr="00B95F07">
        <w:instrText>keyword&gt;intellectual disability&lt;/keyword&gt;&lt;/keywords&gt;&lt;dates&gt;&lt;year&gt;2016&lt;/year&gt;&lt;/dates&gt;&lt;pub-location&gt;London&lt;/pub-location&gt;&lt;publisher&gt;Palgrave&lt;/publisher&gt;&lt;urls&gt;&lt;/urls&gt;&lt;/record&gt;&lt;/Cite&gt;&lt;/EndNote&gt;</w:instrText>
      </w:r>
      <w:r w:rsidRPr="00B95F07">
        <w:fldChar w:fldCharType="separate"/>
      </w:r>
      <w:r w:rsidRPr="00B95F07">
        <w:rPr>
          <w:noProof/>
        </w:rPr>
        <w:t>(MacDonald et al., 2016)</w:t>
      </w:r>
      <w:r w:rsidRPr="00B95F07">
        <w:fldChar w:fldCharType="end"/>
      </w:r>
      <w:r w:rsidRPr="00B95F07">
        <w:t>. The move from children’s residential c</w:t>
      </w:r>
      <w:r w:rsidRPr="00B95F07">
        <w:t xml:space="preserve">are homes with high levels of support from staff to living independently with minimal support networks can leave some </w:t>
      </w:r>
      <w:r w:rsidRPr="00B95F07">
        <w:t>young people</w:t>
      </w:r>
      <w:r w:rsidRPr="00B95F07">
        <w:t xml:space="preserve"> isolated in the community, leading to loneliness and potentially a deterioration in mental health </w:t>
      </w:r>
      <w:r w:rsidRPr="00B95F07">
        <w:fldChar w:fldCharType="begin"/>
      </w:r>
      <w:r w:rsidRPr="00B95F07">
        <w:instrText xml:space="preserve"> ADDIN EN.CITE </w:instrText>
      </w:r>
      <w:r w:rsidRPr="00B95F07">
        <w:fldChar w:fldCharType="begin"/>
      </w:r>
      <w:r w:rsidRPr="00B95F07">
        <w:instrText xml:space="preserve"> ADDIN EN.CI</w:instrText>
      </w:r>
      <w:r w:rsidRPr="00B95F07">
        <w:instrText xml:space="preserve">TE.DATA </w:instrText>
      </w:r>
      <w:r w:rsidRPr="00B95F07">
        <w:fldChar w:fldCharType="end"/>
      </w:r>
      <w:r w:rsidRPr="00B95F07">
        <w:fldChar w:fldCharType="separate"/>
      </w:r>
      <w:r w:rsidRPr="00B95F07">
        <w:rPr>
          <w:noProof/>
        </w:rPr>
        <w:t>(Mann-Feder &amp; Goyette, 2019; Mendes &amp; Snow, 2016; Stein &amp; Munro, 2008; Van Breda, 2018)</w:t>
      </w:r>
      <w:r w:rsidRPr="00B95F07">
        <w:fldChar w:fldCharType="end"/>
      </w:r>
      <w:r w:rsidRPr="00B95F07">
        <w:t xml:space="preserve">. </w:t>
      </w:r>
    </w:p>
    <w:p w:rsidR="006066DF" w:rsidRPr="00B95F07" w:rsidRDefault="007A1603">
      <w:r w:rsidRPr="00B95F07">
        <w:t>Although, at the time of writing this article, there is no research available on the impact of the COVID-19 pandemic on care-leavers with intellectual di</w:t>
      </w:r>
      <w:r w:rsidRPr="00B95F07">
        <w:t xml:space="preserve">sabilities </w:t>
      </w:r>
      <w:r w:rsidRPr="00B95F07">
        <w:t>and/or autism</w:t>
      </w:r>
      <w:r w:rsidRPr="00B95F07">
        <w:t xml:space="preserve">, it </w:t>
      </w:r>
      <w:proofErr w:type="gramStart"/>
      <w:r w:rsidRPr="00B95F07">
        <w:t>is anticipated</w:t>
      </w:r>
      <w:proofErr w:type="gramEnd"/>
      <w:r w:rsidRPr="00B95F07">
        <w:t xml:space="preserve"> that these existing challenges have been exacerbated. Across the globe, the pandemic has </w:t>
      </w:r>
      <w:proofErr w:type="gramStart"/>
      <w:r w:rsidRPr="00B95F07">
        <w:t>impacted on</w:t>
      </w:r>
      <w:proofErr w:type="gramEnd"/>
      <w:r w:rsidRPr="00B95F07">
        <w:t xml:space="preserve"> </w:t>
      </w:r>
      <w:r w:rsidRPr="00B95F07">
        <w:t>young people</w:t>
      </w:r>
      <w:r w:rsidRPr="00B95F07">
        <w:t>’s social lives, education and employment opportunities, as lockdowns and restrictions have been im</w:t>
      </w:r>
      <w:r w:rsidRPr="00B95F07">
        <w:t xml:space="preserve">posed to reduce the spread of the virus. In South Africa, where the research reported here was undertaken, the Department of Social Development </w:t>
      </w:r>
      <w:r w:rsidRPr="00B95F07">
        <w:fldChar w:fldCharType="begin"/>
      </w:r>
      <w:r w:rsidRPr="00B95F07">
        <w:instrText xml:space="preserve"> ADDIN EN.CITE &lt;EndNote&gt;&lt;Cite&gt;&lt;Author&gt;DSD&lt;/Author&gt;&lt;Year&gt;2020&lt;/Year&gt;&lt;RecNum&gt;16443&lt;/RecNum&gt;&lt;DisplayText&gt;(DSD, 2020</w:instrText>
      </w:r>
      <w:r w:rsidRPr="00B95F07">
        <w:instrText>)&lt;/DisplayText&gt;&lt;record&gt;&lt;rec-number&gt;16443&lt;/rec-number&gt;&lt;foreign-keys&gt;&lt;key app="EN" db-id="rz5pf0p5f0arzpeeaevp0tpdwp2zfpr5xa09" timestamp="1602839392" guid="fb09c48a-6386-4f87-9a8a-336b0e87a4c2"&gt;16443&lt;/key&gt;&lt;/foreign-keys&gt;&lt;ref-type name="Report"&gt;27&lt;/ref-type&gt;</w:instrText>
      </w:r>
      <w:r w:rsidRPr="00B95F07">
        <w:instrText>&lt;contributors&gt;&lt;authors&gt;&lt;author&gt;DSD&lt;/author&gt;&lt;/authors&gt;&lt;/contributors&gt;&lt;titles&gt;&lt;title&gt;Amendment to the Directions issued in terms of Regulation 4 (5) of the Regulations made under Section 27 (2) of the Act: Measures to Prevent and Combat the Spread of COVID-1</w:instrText>
      </w:r>
      <w:r w:rsidRPr="00B95F07">
        <w:instrText>9&lt;/title&gt;&lt;/titles&gt;&lt;dates&gt;&lt;year&gt;2020&lt;/year&gt;&lt;/dates&gt;&lt;pub-location&gt;Pretoria, RSA&lt;/pub-location&gt;&lt;publisher&gt;Department of Social Development&lt;/publisher&gt;&lt;isbn&gt;Regulation Gazette No. 11107&lt;/isbn&gt;&lt;urls&gt;&lt;/urls&gt;&lt;/record&gt;&lt;/Cite&gt;&lt;/EndNote&gt;</w:instrText>
      </w:r>
      <w:r w:rsidRPr="00B95F07">
        <w:fldChar w:fldCharType="separate"/>
      </w:r>
      <w:r w:rsidRPr="00B95F07">
        <w:rPr>
          <w:noProof/>
        </w:rPr>
        <w:t>(DSD, 2020)</w:t>
      </w:r>
      <w:r w:rsidRPr="00B95F07">
        <w:fldChar w:fldCharType="end"/>
      </w:r>
      <w:r w:rsidRPr="00B95F07">
        <w:t xml:space="preserve"> amended the di</w:t>
      </w:r>
      <w:r w:rsidRPr="00B95F07">
        <w:t>rectives relating to the</w:t>
      </w:r>
      <w:r w:rsidRPr="00B95F07">
        <w:t xml:space="preserve"> transition of young people</w:t>
      </w:r>
      <w:r w:rsidRPr="00B95F07">
        <w:t xml:space="preserve"> out of care. It stipulated that every young person </w:t>
      </w:r>
      <w:r w:rsidRPr="00B95F07">
        <w:t>leaving</w:t>
      </w:r>
      <w:r w:rsidRPr="00B95F07">
        <w:t xml:space="preserve"> CYCCs needs to be screened for COVID-19 prior to their departure, the household they are going to needs to be free of </w:t>
      </w:r>
      <w:r w:rsidRPr="00B95F07">
        <w:lastRenderedPageBreak/>
        <w:t>COVID-19 and the social wor</w:t>
      </w:r>
      <w:r w:rsidRPr="00B95F07">
        <w:t xml:space="preserve">ker must be satisfied with the place to which the young person will be moving. For </w:t>
      </w:r>
      <w:r w:rsidRPr="00B95F07">
        <w:t>young people</w:t>
      </w:r>
      <w:r w:rsidRPr="00B95F07">
        <w:t xml:space="preserve"> who had recently </w:t>
      </w:r>
      <w:r w:rsidRPr="00B95F07">
        <w:t>left</w:t>
      </w:r>
      <w:r w:rsidRPr="00B95F07">
        <w:t xml:space="preserve"> residential care, the expected benefits of living independently and hopes for work or further education </w:t>
      </w:r>
      <w:proofErr w:type="gramStart"/>
      <w:r w:rsidRPr="00B95F07">
        <w:t>were curtailed</w:t>
      </w:r>
      <w:proofErr w:type="gramEnd"/>
      <w:r w:rsidRPr="00B95F07">
        <w:t xml:space="preserve">. </w:t>
      </w:r>
      <w:proofErr w:type="gramStart"/>
      <w:r w:rsidRPr="00B95F07">
        <w:t xml:space="preserve">The emerging body </w:t>
      </w:r>
      <w:r w:rsidRPr="00B95F07">
        <w:t xml:space="preserve">of research on the impact of COVID-19 on transitions for care-leavers highlights the need for: more sustained contact with support workers; improved access to food, appropriate housing and employment opportunities; a focus on the longer-term impact on the </w:t>
      </w:r>
      <w:r w:rsidRPr="00B95F07">
        <w:t xml:space="preserve">mental health of care-leavers; and efforts to address concerns for those who experience digital exclusion due to lack of access to technology or internet </w:t>
      </w:r>
      <w:r w:rsidRPr="00B95F07">
        <w:fldChar w:fldCharType="begin"/>
      </w:r>
      <w:r w:rsidRPr="00B95F07">
        <w:instrText xml:space="preserve"> ADDIN EN.CITE </w:instrText>
      </w:r>
      <w:proofErr w:type="gramEnd"/>
      <w:r w:rsidRPr="00B95F07">
        <w:fldChar w:fldCharType="begin"/>
      </w:r>
      <w:r w:rsidRPr="00B95F07">
        <w:instrText xml:space="preserve"> ADDIN EN.CITE.DATA </w:instrText>
      </w:r>
      <w:r w:rsidRPr="00B95F07">
        <w:fldChar w:fldCharType="end"/>
      </w:r>
      <w:proofErr w:type="gramStart"/>
      <w:r w:rsidRPr="00B95F07">
        <w:fldChar w:fldCharType="separate"/>
      </w:r>
      <w:r w:rsidRPr="00B95F07">
        <w:rPr>
          <w:noProof/>
        </w:rPr>
        <w:t>(Goyette, Blanchet, &amp; Bellot, 2020; Groundswell, 2020; Kelly et a</w:t>
      </w:r>
      <w:r w:rsidRPr="00B95F07">
        <w:rPr>
          <w:noProof/>
        </w:rPr>
        <w:t>l., 2020; Who Cares?</w:t>
      </w:r>
      <w:proofErr w:type="gramEnd"/>
      <w:r w:rsidRPr="00B95F07">
        <w:rPr>
          <w:noProof/>
        </w:rPr>
        <w:t xml:space="preserve"> Scotland, 2020)</w:t>
      </w:r>
      <w:r w:rsidRPr="00B95F07">
        <w:fldChar w:fldCharType="end"/>
      </w:r>
      <w:r w:rsidRPr="00B95F07">
        <w:t>.</w:t>
      </w:r>
    </w:p>
    <w:p w:rsidR="006066DF" w:rsidRPr="00B95F07" w:rsidRDefault="007A1603">
      <w:proofErr w:type="gramStart"/>
      <w:r w:rsidRPr="00B95F07">
        <w:t xml:space="preserve">The small number of studies on the impact of the pandemic on </w:t>
      </w:r>
      <w:r w:rsidRPr="00B95F07">
        <w:t>young people</w:t>
      </w:r>
      <w:r w:rsidRPr="00B95F07">
        <w:t xml:space="preserve"> with intellectual disabilities more generally has highlighted the higher level of risk for those living in residential care, the impact of changes in routine due to lockdown/restrictions on behaviour, health and emotional wellbeing and the exacerbation of</w:t>
      </w:r>
      <w:r w:rsidRPr="00B95F07">
        <w:t xml:space="preserve"> existing inequalities and stigma experiences by people with disabilities </w:t>
      </w:r>
      <w:r w:rsidRPr="00B95F07">
        <w:fldChar w:fldCharType="begin"/>
      </w:r>
      <w:r w:rsidRPr="00B95F07">
        <w:instrText xml:space="preserve"> ADDIN EN.CITE </w:instrText>
      </w:r>
      <w:proofErr w:type="gramEnd"/>
      <w:r w:rsidRPr="00B95F07">
        <w:fldChar w:fldCharType="begin"/>
      </w:r>
      <w:r w:rsidRPr="00B95F07">
        <w:instrText xml:space="preserve"> ADDIN EN.CITE.DATA </w:instrText>
      </w:r>
      <w:r w:rsidRPr="00B95F07">
        <w:fldChar w:fldCharType="end"/>
      </w:r>
      <w:proofErr w:type="gramStart"/>
      <w:r w:rsidRPr="00B95F07">
        <w:fldChar w:fldCharType="separate"/>
      </w:r>
      <w:r w:rsidRPr="00B95F07">
        <w:rPr>
          <w:noProof/>
        </w:rPr>
        <w:t>(Abrams &amp; Abbott, 2020; Ameis et al., 2020)</w:t>
      </w:r>
      <w:r w:rsidRPr="00B95F07">
        <w:fldChar w:fldCharType="end"/>
      </w:r>
      <w:r w:rsidRPr="00B95F07">
        <w:t>.</w:t>
      </w:r>
      <w:proofErr w:type="gramEnd"/>
      <w:r w:rsidRPr="00B95F07">
        <w:t xml:space="preserve"> Whilst there may be benefits to having more time with </w:t>
      </w:r>
      <w:r w:rsidRPr="00B95F07">
        <w:t>caregiver</w:t>
      </w:r>
      <w:r w:rsidRPr="00B95F07">
        <w:t>s at home, there are serious conce</w:t>
      </w:r>
      <w:r w:rsidRPr="00B95F07">
        <w:t xml:space="preserve">rns about the impact of the pandemic on the health and development of intellectually disabled </w:t>
      </w:r>
      <w:r w:rsidRPr="00B95F07">
        <w:t>young people</w:t>
      </w:r>
      <w:r w:rsidRPr="00B95F07">
        <w:t xml:space="preserve"> given restricted access to essential services, education and social opportunities </w:t>
      </w:r>
      <w:r w:rsidRPr="00B95F07">
        <w:fldChar w:fldCharType="begin"/>
      </w:r>
      <w:r w:rsidRPr="00B95F07">
        <w:instrText xml:space="preserve"> ADDIN EN.CITE &lt;EndNote&gt;&lt;Cite&gt;&lt;Author&gt;Neece&lt;/Author&gt;&lt;Year&gt;2020&lt;/Yea</w:instrText>
      </w:r>
      <w:r w:rsidRPr="00B95F07">
        <w:instrText>r&gt;&lt;RecNum&gt;16423&lt;/RecNum&gt;&lt;DisplayText&gt;(Neece, McIntryre, &amp;amp; Fenning, 2020)&lt;/DisplayText&gt;&lt;record&gt;&lt;rec-number&gt;16423&lt;/rec-number&gt;&lt;foreign-keys&gt;&lt;key app="EN" db-id="rz5pf0p5f0arzpeeaevp0tpdwp2zfpr5xa09" timestamp="1599626883" guid="a7a0a91a-e536-44c6-903d-2e</w:instrText>
      </w:r>
      <w:r w:rsidRPr="00B95F07">
        <w:instrText>cc24f2e293"&gt;16423&lt;/key&gt;&lt;/foreign-keys&gt;&lt;ref-type name="Journal Article"&gt;17&lt;/ref-type&gt;&lt;contributors&gt;&lt;authors&gt;&lt;author&gt;Neece, C.&lt;/author&gt;&lt;author&gt;McIntryre, L. L.&lt;/author&gt;&lt;author&gt;Fenning, R.&lt;/author&gt;&lt;/authors&gt;&lt;/contributors&gt;&lt;titles&gt;&lt;title&gt;Examining the impact o</w:instrText>
      </w:r>
      <w:r w:rsidRPr="00B95F07">
        <w:instrText>f COVID‐19 in ethnically diverse families with young children with intellectual and developmental disabilities&lt;/title&gt;&lt;secondary-title&gt;Journal of Intellectual Disability Research&lt;/secondary-title&gt;&lt;/titles&gt;&lt;periodical&gt;&lt;full-title&gt;Journal of Intellectual Dis</w:instrText>
      </w:r>
      <w:r w:rsidRPr="00B95F07">
        <w:instrText>ability Research&lt;/full-title&gt;&lt;/periodical&gt;&lt;dates&gt;&lt;year&gt;2020&lt;/year&gt;&lt;/dates&gt;&lt;urls&gt;&lt;/urls&gt;&lt;electronic-resource-num&gt;10.1111/jir.12769&lt;/electronic-resource-num&gt;&lt;/record&gt;&lt;/Cite&gt;&lt;/EndNote&gt;</w:instrText>
      </w:r>
      <w:r w:rsidRPr="00B95F07">
        <w:fldChar w:fldCharType="separate"/>
      </w:r>
      <w:r w:rsidRPr="00B95F07">
        <w:rPr>
          <w:noProof/>
        </w:rPr>
        <w:t>(Neece, McIntryre, &amp; Fenning, 2020)</w:t>
      </w:r>
      <w:r w:rsidRPr="00B95F07">
        <w:fldChar w:fldCharType="end"/>
      </w:r>
      <w:r w:rsidRPr="00B95F07">
        <w:t>.</w:t>
      </w:r>
    </w:p>
    <w:p w:rsidR="006066DF" w:rsidRPr="00B95F07" w:rsidRDefault="007A1603">
      <w:r w:rsidRPr="00B95F07">
        <w:t>Aside from this emerging evidence b</w:t>
      </w:r>
      <w:r w:rsidRPr="00B95F07">
        <w:t xml:space="preserve">ased on the impact of COVID-19 on the general population of </w:t>
      </w:r>
      <w:r w:rsidRPr="00B95F07">
        <w:t>young people</w:t>
      </w:r>
      <w:r w:rsidRPr="00B95F07">
        <w:t xml:space="preserve"> with intellectual disabilities, or </w:t>
      </w:r>
      <w:r w:rsidRPr="00B95F07">
        <w:t>young people</w:t>
      </w:r>
      <w:r w:rsidRPr="00B95F07">
        <w:t xml:space="preserve"> leaving care more broadly, there has been no research reported yet on the intersecting experience of care-leavers with intellectual dis</w:t>
      </w:r>
      <w:r w:rsidRPr="00B95F07">
        <w:t xml:space="preserve">abilities </w:t>
      </w:r>
      <w:r w:rsidRPr="00B95F07">
        <w:t>and/or autism</w:t>
      </w:r>
      <w:r w:rsidRPr="00B95F07">
        <w:t xml:space="preserve"> during the pandemic. In South Africa, there has been no research on this group of care-leavers at all. This paper aims to address this gap in literature by exploring the transitional journey of care-leavers with intellectual disabil</w:t>
      </w:r>
      <w:r w:rsidRPr="00B95F07">
        <w:t xml:space="preserve">ities during the Covid-19 pandemic. </w:t>
      </w:r>
      <w:proofErr w:type="gramStart"/>
      <w:r w:rsidRPr="00B95F07">
        <w:t xml:space="preserve">This research is informed by the principles of the social model of disability which underline the impact of disabling barriers in society on the lives of people with intellectual disabilities </w:t>
      </w:r>
      <w:r w:rsidRPr="00B95F07">
        <w:fldChar w:fldCharType="begin"/>
      </w:r>
      <w:r w:rsidRPr="00B95F07">
        <w:instrText xml:space="preserve"> ADDIN EN.CITE &lt;EndNote&gt;&lt;Cit</w:instrText>
      </w:r>
      <w:r w:rsidRPr="00B95F07">
        <w:instrText>e&gt;&lt;Author&gt;Oliver&lt;/Author&gt;&lt;Year&gt;2013&lt;/Year&gt;&lt;RecNum&gt;16424&lt;/RecNum&gt;&lt;DisplayText&gt;(Oliver, 2013)&lt;/DisplayText&gt;&lt;record&gt;&lt;rec-number&gt;16424&lt;/rec-number&gt;&lt;foreign-keys&gt;&lt;key app="EN" db-id="rz5pf0p5f0arzpeeaevp0tpdwp2zfpr5xa09" timestamp="1599626935" guid="080aa3ad-8a</w:instrText>
      </w:r>
      <w:r w:rsidRPr="00B95F07">
        <w:instrText>14-4daa-912d-38d5155f83ad"&gt;16424&lt;/key&gt;&lt;/foreign-keys&gt;&lt;ref-type name="Journal Article"&gt;17&lt;/ref-type&gt;&lt;contributors&gt;&lt;authors&gt;&lt;author&gt;Oliver, M.&lt;/author&gt;&lt;/authors&gt;&lt;/contributors&gt;&lt;titles&gt;&lt;title&gt;The social model of disability: thirty years on&lt;/title&gt;&lt;secondary-t</w:instrText>
      </w:r>
      <w:r w:rsidRPr="00B95F07">
        <w:instrText>itle&gt;Disability &amp;amp; Society&lt;/secondary-title&gt;&lt;/titles&gt;&lt;periodical&gt;&lt;full-title&gt;Disability &amp;amp; Society&lt;/full-title&gt;&lt;/periodical&gt;&lt;pages&gt;1024-1026&lt;/pages&gt;&lt;volume&gt;28&lt;/volume&gt;&lt;number&gt;7&lt;/number&gt;&lt;dates&gt;&lt;year&gt;2013&lt;/year&gt;&lt;/dates&gt;&lt;urls&gt;&lt;/urls&gt;&lt;electronic-resource</w:instrText>
      </w:r>
      <w:r w:rsidRPr="00B95F07">
        <w:instrText>-num&gt;10.1080/09687599.2013.818773&lt;/electronic-resource-num&gt;&lt;/record&gt;&lt;/Cite&gt;&lt;/EndNote&gt;</w:instrText>
      </w:r>
      <w:r w:rsidRPr="00B95F07">
        <w:fldChar w:fldCharType="separate"/>
      </w:r>
      <w:r w:rsidRPr="00B95F07">
        <w:rPr>
          <w:noProof/>
        </w:rPr>
        <w:t>(Oliver, 2013)</w:t>
      </w:r>
      <w:r w:rsidRPr="00B95F07">
        <w:fldChar w:fldCharType="end"/>
      </w:r>
      <w:r w:rsidRPr="00B95F07">
        <w:t>, but is also guided by more recent disability studies which give further acknowledgement to the experience of impairment and the ways in which disability</w:t>
      </w:r>
      <w:r w:rsidRPr="00B95F07">
        <w:t xml:space="preserve"> reinforced by social structures and cultural norms </w:t>
      </w:r>
      <w:r w:rsidRPr="00B95F07">
        <w:fldChar w:fldCharType="begin"/>
      </w:r>
      <w:r w:rsidRPr="00B95F07">
        <w:instrText xml:space="preserve"> ADDIN EN.CITE &lt;EndNote&gt;&lt;Cite&gt;&lt;Author&gt;Goodley&lt;/Author&gt;&lt;Year&gt;2017&lt;/Year&gt;&lt;RecNum&gt;16418&lt;/RecNum&gt;&lt;DisplayText&gt;(Goodley, 2017)&lt;/DisplayText&gt;&lt;record&gt;&lt;rec-number&gt;16418&lt;/rec-number&gt;&lt;foreign-keys&gt;&lt;key app="EN" db-</w:instrText>
      </w:r>
      <w:r w:rsidRPr="00B95F07">
        <w:instrText>id="rz5pf0p5f0arzpeeaevp0tpdwp2zfpr5xa09" timestamp="1599626398" guid="6fd92214-e60d-42e3-a70a-6d798db8d11b"&gt;16418&lt;/key&gt;&lt;/foreign-keys&gt;&lt;ref-type name="Book"&gt;6&lt;/ref-type&gt;&lt;contributors&gt;&lt;authors&gt;&lt;author&gt;Goodley, Dan&lt;/author&gt;&lt;/authors&gt;&lt;/contributors&gt;&lt;titles&gt;&lt;t</w:instrText>
      </w:r>
      <w:r w:rsidRPr="00B95F07">
        <w:instrText>itle&gt;Disability Studies: An interdisciplinary introduction&lt;/title&gt;&lt;/titles&gt;&lt;dates&gt;&lt;year&gt;2017&lt;/year&gt;&lt;/dates&gt;&lt;pub-location&gt;London&lt;/pub-location&gt;&lt;publisher&gt;Sage&lt;/publisher&gt;&lt;urls&gt;&lt;/urls&gt;&lt;/record&gt;&lt;/Cite&gt;&lt;/EndNote&gt;</w:instrText>
      </w:r>
      <w:r w:rsidRPr="00B95F07">
        <w:fldChar w:fldCharType="separate"/>
      </w:r>
      <w:r w:rsidRPr="00B95F07">
        <w:rPr>
          <w:noProof/>
        </w:rPr>
        <w:t>(Goodley, 2017)</w:t>
      </w:r>
      <w:r w:rsidRPr="00B95F07">
        <w:fldChar w:fldCharType="end"/>
      </w:r>
      <w:r w:rsidRPr="00B95F07">
        <w:t>.</w:t>
      </w:r>
      <w:proofErr w:type="gramEnd"/>
    </w:p>
    <w:p w:rsidR="006066DF" w:rsidRPr="00B95F07" w:rsidRDefault="007A1603">
      <w:pPr>
        <w:pStyle w:val="Heading1"/>
      </w:pPr>
      <w:r w:rsidRPr="00B95F07">
        <w:lastRenderedPageBreak/>
        <w:t>3. Methods</w:t>
      </w:r>
    </w:p>
    <w:p w:rsidR="006066DF" w:rsidRPr="00B95F07" w:rsidRDefault="007A1603">
      <w:r w:rsidRPr="00B95F07">
        <w:t>This study is a c</w:t>
      </w:r>
      <w:r w:rsidRPr="00B95F07">
        <w:t xml:space="preserve">omponent of a larger longitudinal, qualitative study aimed at investigating the transitional processes and outcomes of </w:t>
      </w:r>
      <w:r w:rsidRPr="00B95F07">
        <w:t>young people</w:t>
      </w:r>
      <w:r w:rsidRPr="00B95F07">
        <w:t xml:space="preserve"> with intellectual disabilities </w:t>
      </w:r>
      <w:r w:rsidRPr="00B95F07">
        <w:t>and/or autism</w:t>
      </w:r>
      <w:r w:rsidRPr="00B95F07">
        <w:t xml:space="preserve"> transitioning out of CYCCs in South Africa. </w:t>
      </w:r>
      <w:r w:rsidRPr="00B95F07">
        <w:t>At eighteen, the young</w:t>
      </w:r>
      <w:r w:rsidRPr="00B95F07">
        <w:t xml:space="preserve"> </w:t>
      </w:r>
      <w:r w:rsidRPr="00B95F07">
        <w:t xml:space="preserve">person </w:t>
      </w:r>
      <w:proofErr w:type="gramStart"/>
      <w:r w:rsidRPr="00B95F07">
        <w:t>is co</w:t>
      </w:r>
      <w:r w:rsidRPr="00B95F07">
        <w:t>nsidered</w:t>
      </w:r>
      <w:proofErr w:type="gramEnd"/>
      <w:r w:rsidRPr="00B95F07">
        <w:t xml:space="preserve"> an adult and </w:t>
      </w:r>
      <w:r w:rsidRPr="00B95F07">
        <w:rPr>
          <w:szCs w:val="24"/>
        </w:rPr>
        <w:t>must exit the child welfare system to live independently, with adult caregivers or in residential facilities for adults with disabilities</w:t>
      </w:r>
      <w:r w:rsidRPr="00B95F07">
        <w:rPr>
          <w:szCs w:val="24"/>
        </w:rPr>
        <w:t xml:space="preserve"> (DSD, 2010).</w:t>
      </w:r>
    </w:p>
    <w:p w:rsidR="006066DF" w:rsidRPr="00B95F07" w:rsidRDefault="007A1603">
      <w:r w:rsidRPr="00B95F07">
        <w:t>This study adopted a qualitative, social constructionist research approach, being i</w:t>
      </w:r>
      <w:r w:rsidRPr="00B95F07">
        <w:t xml:space="preserve">nterested in the lived experiences of care-leavers with intellectual disabilities, from their own and their </w:t>
      </w:r>
      <w:r w:rsidRPr="00B95F07">
        <w:t>caregiver</w:t>
      </w:r>
      <w:r w:rsidRPr="00B95F07">
        <w:t xml:space="preserve">s’ perspectives, during the first year of transitioning from care. Participating </w:t>
      </w:r>
      <w:r w:rsidRPr="00B95F07">
        <w:t>young people</w:t>
      </w:r>
      <w:r w:rsidRPr="00B95F07">
        <w:t xml:space="preserve"> </w:t>
      </w:r>
      <w:proofErr w:type="gramStart"/>
      <w:r w:rsidRPr="00B95F07">
        <w:t>had been diagnosed</w:t>
      </w:r>
      <w:proofErr w:type="gramEnd"/>
      <w:r w:rsidRPr="00B95F07">
        <w:t xml:space="preserve"> as having an intellectual </w:t>
      </w:r>
      <w:r w:rsidRPr="00B95F07">
        <w:t xml:space="preserve">disability </w:t>
      </w:r>
      <w:r w:rsidRPr="00B95F07">
        <w:t>and/or autism</w:t>
      </w:r>
      <w:r w:rsidRPr="00B95F07">
        <w:t xml:space="preserve"> and were due to leave the care of CYCCs in the Cape Peninsula area of South Africa at the end of 2019. The primary </w:t>
      </w:r>
      <w:r w:rsidRPr="00B95F07">
        <w:t>caregiver</w:t>
      </w:r>
      <w:r w:rsidRPr="00B95F07">
        <w:t xml:space="preserve"> of the young person after leaving the CYCC also participated. </w:t>
      </w:r>
    </w:p>
    <w:p w:rsidR="006066DF" w:rsidRPr="00B95F07" w:rsidRDefault="007A1603">
      <w:r w:rsidRPr="00B95F07">
        <w:t>There are no data on the prevalence or loca</w:t>
      </w:r>
      <w:r w:rsidRPr="00B95F07">
        <w:t xml:space="preserve">tion of </w:t>
      </w:r>
      <w:r w:rsidRPr="00B95F07">
        <w:t>young people</w:t>
      </w:r>
      <w:r w:rsidRPr="00B95F07">
        <w:t xml:space="preserve"> with intellectual disabilities in the children’s residential care system in South Africa. Directors of numerous CYCCs in the Cape Peninsula area of South Africa </w:t>
      </w:r>
      <w:proofErr w:type="gramStart"/>
      <w:r w:rsidRPr="00B95F07">
        <w:t>were, therefore, approached</w:t>
      </w:r>
      <w:proofErr w:type="gramEnd"/>
      <w:r w:rsidRPr="00B95F07">
        <w:t xml:space="preserve"> to identify potential study participants.  Dir</w:t>
      </w:r>
      <w:r w:rsidRPr="00B95F07">
        <w:t xml:space="preserve">ectors approached </w:t>
      </w:r>
      <w:r w:rsidRPr="00B95F07">
        <w:t>young people</w:t>
      </w:r>
      <w:r w:rsidRPr="00B95F07">
        <w:t xml:space="preserve"> who met the study criteria to ask if they would like to participate and contacted the young person’s </w:t>
      </w:r>
      <w:r w:rsidRPr="00B95F07">
        <w:t>caregiver</w:t>
      </w:r>
      <w:r w:rsidRPr="00B95F07">
        <w:t xml:space="preserve"> to ascertain their interest in the study.</w:t>
      </w:r>
    </w:p>
    <w:p w:rsidR="006066DF" w:rsidRPr="00B95F07" w:rsidRDefault="007A1603">
      <w:pPr>
        <w:spacing w:after="0"/>
      </w:pPr>
      <w:r w:rsidRPr="00B95F07">
        <w:t xml:space="preserve">The first author </w:t>
      </w:r>
      <w:r w:rsidRPr="00B95F07">
        <w:t xml:space="preserve">then met prospective participants at the CYCC to explain the study using an accessible study brochure and seek their agreement to participate. Six care-leavers with intellectual disabilities and their three </w:t>
      </w:r>
      <w:r w:rsidRPr="00B95F07">
        <w:t>caregiver</w:t>
      </w:r>
      <w:r w:rsidRPr="00B95F07">
        <w:t>s consented to participate, yielding a c</w:t>
      </w:r>
      <w:r w:rsidRPr="00B95F07">
        <w:t xml:space="preserve">ombined sample of nine individuals. Table 1 provides the pseudonyms and selected demographic data for the participants to protect the anonymity of study participants. Care-leavers </w:t>
      </w:r>
      <w:r w:rsidRPr="00B95F07">
        <w:t>left</w:t>
      </w:r>
      <w:r w:rsidRPr="00B95F07">
        <w:t xml:space="preserve"> residential care between the ages of 18 and 20 and were aged 19-21 at t</w:t>
      </w:r>
      <w:r w:rsidRPr="00B95F07">
        <w:t xml:space="preserve">he time of this interview. Two care-leavers </w:t>
      </w:r>
      <w:proofErr w:type="gramStart"/>
      <w:r w:rsidRPr="00B95F07">
        <w:t>were diagnosed</w:t>
      </w:r>
      <w:proofErr w:type="gramEnd"/>
      <w:r w:rsidRPr="00B95F07">
        <w:t xml:space="preserve"> as having </w:t>
      </w:r>
      <w:r w:rsidRPr="00B95F07">
        <w:t>autism</w:t>
      </w:r>
      <w:r w:rsidRPr="00B95F07">
        <w:t xml:space="preserve"> and four had an intellectual disability. Levels of impairment were reported to range from mild (n=2) to moderate (n=2) and severe (n=2).  </w:t>
      </w:r>
      <w:r w:rsidRPr="00B95F07">
        <w:t>Prior to the pandemic, one young person wa</w:t>
      </w:r>
      <w:r w:rsidRPr="00B95F07">
        <w:t>s engaged in school, one was in full-time employment and four were attending sheltered workshop programmes. All these educational and work-related programmes ceased with the introduction of Covid-19 lockdown restrictions.</w:t>
      </w:r>
    </w:p>
    <w:p w:rsidR="006066DF" w:rsidRPr="00B95F07" w:rsidRDefault="006066DF">
      <w:pPr>
        <w:spacing w:after="0"/>
      </w:pPr>
    </w:p>
    <w:p w:rsidR="006066DF" w:rsidRPr="00B95F07" w:rsidRDefault="007A1603">
      <w:pPr>
        <w:keepNext/>
        <w:spacing w:after="0"/>
        <w:rPr>
          <w:b/>
          <w:bCs/>
        </w:rPr>
      </w:pPr>
      <w:r w:rsidRPr="00B95F07">
        <w:rPr>
          <w:b/>
          <w:bCs/>
        </w:rPr>
        <w:lastRenderedPageBreak/>
        <w:t>Table 1. Pseudonyms and profile o</w:t>
      </w:r>
      <w:r w:rsidRPr="00B95F07">
        <w:rPr>
          <w:b/>
          <w:bCs/>
        </w:rPr>
        <w:t>f care-leavers with intellectual disabilities</w:t>
      </w:r>
    </w:p>
    <w:tbl>
      <w:tblPr>
        <w:tblStyle w:val="TableGrid"/>
        <w:tblW w:w="9044" w:type="dxa"/>
        <w:tblLook w:val="0420" w:firstRow="1" w:lastRow="0" w:firstColumn="0" w:lastColumn="0" w:noHBand="0" w:noVBand="1"/>
      </w:tblPr>
      <w:tblGrid>
        <w:gridCol w:w="1304"/>
        <w:gridCol w:w="925"/>
        <w:gridCol w:w="1633"/>
        <w:gridCol w:w="3105"/>
        <w:gridCol w:w="2077"/>
      </w:tblGrid>
      <w:tr w:rsidR="006066DF" w:rsidRPr="00B95F07">
        <w:trPr>
          <w:trHeight w:val="440"/>
          <w:tblHeader/>
        </w:trPr>
        <w:tc>
          <w:tcPr>
            <w:tcW w:w="0" w:type="auto"/>
          </w:tcPr>
          <w:p w:rsidR="006066DF" w:rsidRPr="00B95F07" w:rsidRDefault="007A1603">
            <w:pPr>
              <w:jc w:val="left"/>
              <w:rPr>
                <w:b/>
              </w:rPr>
            </w:pPr>
            <w:r w:rsidRPr="00B95F07">
              <w:rPr>
                <w:b/>
              </w:rPr>
              <w:t>Pseudonym</w:t>
            </w:r>
          </w:p>
        </w:tc>
        <w:tc>
          <w:tcPr>
            <w:tcW w:w="0" w:type="auto"/>
          </w:tcPr>
          <w:p w:rsidR="006066DF" w:rsidRPr="00B95F07" w:rsidRDefault="007A1603">
            <w:pPr>
              <w:jc w:val="left"/>
              <w:rPr>
                <w:b/>
              </w:rPr>
            </w:pPr>
            <w:r w:rsidRPr="00B95F07">
              <w:rPr>
                <w:b/>
              </w:rPr>
              <w:t>Gender</w:t>
            </w:r>
          </w:p>
        </w:tc>
        <w:tc>
          <w:tcPr>
            <w:tcW w:w="0" w:type="auto"/>
          </w:tcPr>
          <w:p w:rsidR="006066DF" w:rsidRPr="00B95F07" w:rsidRDefault="007A1603">
            <w:pPr>
              <w:jc w:val="left"/>
              <w:rPr>
                <w:b/>
              </w:rPr>
            </w:pPr>
            <w:r w:rsidRPr="00B95F07">
              <w:rPr>
                <w:b/>
              </w:rPr>
              <w:t>Years in residential care</w:t>
            </w:r>
          </w:p>
        </w:tc>
        <w:tc>
          <w:tcPr>
            <w:tcW w:w="0" w:type="auto"/>
          </w:tcPr>
          <w:p w:rsidR="006066DF" w:rsidRPr="00B95F07" w:rsidRDefault="007A1603">
            <w:pPr>
              <w:jc w:val="left"/>
              <w:rPr>
                <w:b/>
              </w:rPr>
            </w:pPr>
            <w:r w:rsidRPr="00B95F07">
              <w:rPr>
                <w:b/>
              </w:rPr>
              <w:t>Type of disability</w:t>
            </w:r>
          </w:p>
        </w:tc>
        <w:tc>
          <w:tcPr>
            <w:tcW w:w="0" w:type="auto"/>
          </w:tcPr>
          <w:p w:rsidR="006066DF" w:rsidRPr="00B95F07" w:rsidRDefault="007A1603">
            <w:pPr>
              <w:jc w:val="left"/>
              <w:rPr>
                <w:b/>
              </w:rPr>
            </w:pPr>
            <w:r w:rsidRPr="00B95F07">
              <w:rPr>
                <w:b/>
              </w:rPr>
              <w:t>Years young person has known caregiver</w:t>
            </w:r>
          </w:p>
        </w:tc>
      </w:tr>
      <w:tr w:rsidR="006066DF" w:rsidRPr="00B95F07">
        <w:trPr>
          <w:trHeight w:val="227"/>
        </w:trPr>
        <w:tc>
          <w:tcPr>
            <w:tcW w:w="0" w:type="auto"/>
          </w:tcPr>
          <w:p w:rsidR="006066DF" w:rsidRPr="00B95F07" w:rsidRDefault="007A1603">
            <w:pPr>
              <w:jc w:val="left"/>
            </w:pPr>
            <w:r w:rsidRPr="00B95F07">
              <w:t>Sue</w:t>
            </w:r>
          </w:p>
        </w:tc>
        <w:tc>
          <w:tcPr>
            <w:tcW w:w="0" w:type="auto"/>
          </w:tcPr>
          <w:p w:rsidR="006066DF" w:rsidRPr="00B95F07" w:rsidRDefault="007A1603">
            <w:pPr>
              <w:jc w:val="left"/>
            </w:pPr>
            <w:r w:rsidRPr="00B95F07">
              <w:t>Female</w:t>
            </w:r>
          </w:p>
        </w:tc>
        <w:tc>
          <w:tcPr>
            <w:tcW w:w="0" w:type="auto"/>
          </w:tcPr>
          <w:p w:rsidR="006066DF" w:rsidRPr="00B95F07" w:rsidRDefault="007A1603">
            <w:pPr>
              <w:jc w:val="left"/>
            </w:pPr>
            <w:r w:rsidRPr="00B95F07">
              <w:t>4</w:t>
            </w:r>
          </w:p>
        </w:tc>
        <w:tc>
          <w:tcPr>
            <w:tcW w:w="0" w:type="auto"/>
          </w:tcPr>
          <w:p w:rsidR="006066DF" w:rsidRPr="00B95F07" w:rsidRDefault="007A1603">
            <w:pPr>
              <w:jc w:val="left"/>
            </w:pPr>
            <w:r w:rsidRPr="00B95F07">
              <w:t>Autism</w:t>
            </w:r>
            <w:r w:rsidRPr="00B95F07">
              <w:t xml:space="preserve"> </w:t>
            </w:r>
          </w:p>
        </w:tc>
        <w:tc>
          <w:tcPr>
            <w:tcW w:w="0" w:type="auto"/>
          </w:tcPr>
          <w:p w:rsidR="006066DF" w:rsidRPr="00B95F07" w:rsidRDefault="007A1603">
            <w:pPr>
              <w:jc w:val="left"/>
            </w:pPr>
            <w:r w:rsidRPr="00B95F07">
              <w:t>20 years</w:t>
            </w:r>
          </w:p>
        </w:tc>
      </w:tr>
      <w:tr w:rsidR="006066DF" w:rsidRPr="00B95F07">
        <w:trPr>
          <w:trHeight w:val="440"/>
        </w:trPr>
        <w:tc>
          <w:tcPr>
            <w:tcW w:w="0" w:type="auto"/>
          </w:tcPr>
          <w:p w:rsidR="006066DF" w:rsidRPr="00B95F07" w:rsidRDefault="007A1603">
            <w:pPr>
              <w:jc w:val="left"/>
            </w:pPr>
            <w:r w:rsidRPr="00B95F07">
              <w:t>Gary</w:t>
            </w:r>
          </w:p>
        </w:tc>
        <w:tc>
          <w:tcPr>
            <w:tcW w:w="0" w:type="auto"/>
          </w:tcPr>
          <w:p w:rsidR="006066DF" w:rsidRPr="00B95F07" w:rsidRDefault="007A1603">
            <w:pPr>
              <w:jc w:val="left"/>
            </w:pPr>
            <w:r w:rsidRPr="00B95F07">
              <w:t>Male</w:t>
            </w:r>
          </w:p>
        </w:tc>
        <w:tc>
          <w:tcPr>
            <w:tcW w:w="0" w:type="auto"/>
          </w:tcPr>
          <w:p w:rsidR="006066DF" w:rsidRPr="00B95F07" w:rsidRDefault="007A1603">
            <w:pPr>
              <w:jc w:val="left"/>
            </w:pPr>
            <w:r w:rsidRPr="00B95F07">
              <w:t>1</w:t>
            </w:r>
          </w:p>
        </w:tc>
        <w:tc>
          <w:tcPr>
            <w:tcW w:w="0" w:type="auto"/>
          </w:tcPr>
          <w:p w:rsidR="006066DF" w:rsidRPr="00B95F07" w:rsidRDefault="007A1603">
            <w:pPr>
              <w:jc w:val="left"/>
            </w:pPr>
            <w:r w:rsidRPr="00B95F07">
              <w:t>Autism</w:t>
            </w:r>
            <w:r w:rsidRPr="00B95F07">
              <w:t xml:space="preserve"> (limited speech – </w:t>
            </w:r>
            <w:r w:rsidRPr="00B95F07">
              <w:t>caregiver</w:t>
            </w:r>
            <w:r w:rsidRPr="00B95F07">
              <w:t xml:space="preserve"> assisted with the interview)</w:t>
            </w:r>
          </w:p>
        </w:tc>
        <w:tc>
          <w:tcPr>
            <w:tcW w:w="0" w:type="auto"/>
          </w:tcPr>
          <w:p w:rsidR="006066DF" w:rsidRPr="00B95F07" w:rsidRDefault="007A1603">
            <w:pPr>
              <w:jc w:val="left"/>
            </w:pPr>
            <w:r w:rsidRPr="00B95F07">
              <w:t>18 years</w:t>
            </w:r>
          </w:p>
        </w:tc>
      </w:tr>
      <w:tr w:rsidR="006066DF" w:rsidRPr="00B95F07">
        <w:trPr>
          <w:trHeight w:val="227"/>
        </w:trPr>
        <w:tc>
          <w:tcPr>
            <w:tcW w:w="0" w:type="auto"/>
          </w:tcPr>
          <w:p w:rsidR="006066DF" w:rsidRPr="00B95F07" w:rsidRDefault="007A1603">
            <w:pPr>
              <w:jc w:val="left"/>
            </w:pPr>
            <w:r w:rsidRPr="00B95F07">
              <w:t>Ann</w:t>
            </w:r>
          </w:p>
        </w:tc>
        <w:tc>
          <w:tcPr>
            <w:tcW w:w="0" w:type="auto"/>
          </w:tcPr>
          <w:p w:rsidR="006066DF" w:rsidRPr="00B95F07" w:rsidRDefault="007A1603">
            <w:pPr>
              <w:jc w:val="left"/>
            </w:pPr>
            <w:r w:rsidRPr="00B95F07">
              <w:t>Female</w:t>
            </w:r>
          </w:p>
        </w:tc>
        <w:tc>
          <w:tcPr>
            <w:tcW w:w="0" w:type="auto"/>
          </w:tcPr>
          <w:p w:rsidR="006066DF" w:rsidRPr="00B95F07" w:rsidRDefault="007A1603">
            <w:pPr>
              <w:jc w:val="left"/>
            </w:pPr>
            <w:r w:rsidRPr="00B95F07">
              <w:t>9</w:t>
            </w:r>
          </w:p>
        </w:tc>
        <w:tc>
          <w:tcPr>
            <w:tcW w:w="0" w:type="auto"/>
          </w:tcPr>
          <w:p w:rsidR="006066DF" w:rsidRPr="00B95F07" w:rsidRDefault="007A1603">
            <w:pPr>
              <w:jc w:val="left"/>
            </w:pPr>
            <w:r w:rsidRPr="00B95F07">
              <w:t>Intellectual disability</w:t>
            </w:r>
          </w:p>
        </w:tc>
        <w:tc>
          <w:tcPr>
            <w:tcW w:w="0" w:type="auto"/>
          </w:tcPr>
          <w:p w:rsidR="006066DF" w:rsidRPr="00B95F07" w:rsidRDefault="007A1603">
            <w:pPr>
              <w:jc w:val="left"/>
            </w:pPr>
            <w:r w:rsidRPr="00B95F07">
              <w:t>18 years</w:t>
            </w:r>
          </w:p>
        </w:tc>
      </w:tr>
      <w:tr w:rsidR="006066DF" w:rsidRPr="00B95F07">
        <w:trPr>
          <w:trHeight w:val="213"/>
        </w:trPr>
        <w:tc>
          <w:tcPr>
            <w:tcW w:w="0" w:type="auto"/>
          </w:tcPr>
          <w:p w:rsidR="006066DF" w:rsidRPr="00B95F07" w:rsidRDefault="007A1603">
            <w:pPr>
              <w:jc w:val="left"/>
            </w:pPr>
            <w:r w:rsidRPr="00B95F07">
              <w:t>Clive</w:t>
            </w:r>
          </w:p>
        </w:tc>
        <w:tc>
          <w:tcPr>
            <w:tcW w:w="0" w:type="auto"/>
          </w:tcPr>
          <w:p w:rsidR="006066DF" w:rsidRPr="00B95F07" w:rsidRDefault="007A1603">
            <w:pPr>
              <w:jc w:val="left"/>
            </w:pPr>
            <w:r w:rsidRPr="00B95F07">
              <w:t>Male</w:t>
            </w:r>
          </w:p>
        </w:tc>
        <w:tc>
          <w:tcPr>
            <w:tcW w:w="0" w:type="auto"/>
          </w:tcPr>
          <w:p w:rsidR="006066DF" w:rsidRPr="00B95F07" w:rsidRDefault="007A1603">
            <w:pPr>
              <w:jc w:val="left"/>
            </w:pPr>
            <w:r w:rsidRPr="00B95F07">
              <w:t>4</w:t>
            </w:r>
          </w:p>
        </w:tc>
        <w:tc>
          <w:tcPr>
            <w:tcW w:w="0" w:type="auto"/>
          </w:tcPr>
          <w:p w:rsidR="006066DF" w:rsidRPr="00B95F07" w:rsidRDefault="007A1603">
            <w:pPr>
              <w:jc w:val="left"/>
            </w:pPr>
            <w:r w:rsidRPr="00B95F07">
              <w:t>Intellectual disability</w:t>
            </w:r>
          </w:p>
        </w:tc>
        <w:tc>
          <w:tcPr>
            <w:tcW w:w="0" w:type="auto"/>
          </w:tcPr>
          <w:p w:rsidR="006066DF" w:rsidRPr="00B95F07" w:rsidRDefault="007A1603">
            <w:pPr>
              <w:jc w:val="left"/>
            </w:pPr>
            <w:r w:rsidRPr="00B95F07">
              <w:t>14 years</w:t>
            </w:r>
          </w:p>
        </w:tc>
      </w:tr>
      <w:tr w:rsidR="006066DF" w:rsidRPr="00B95F07">
        <w:trPr>
          <w:trHeight w:val="454"/>
        </w:trPr>
        <w:tc>
          <w:tcPr>
            <w:tcW w:w="0" w:type="auto"/>
          </w:tcPr>
          <w:p w:rsidR="006066DF" w:rsidRPr="00B95F07" w:rsidRDefault="007A1603">
            <w:pPr>
              <w:jc w:val="left"/>
            </w:pPr>
            <w:proofErr w:type="spellStart"/>
            <w:r w:rsidRPr="00B95F07">
              <w:t>Buhle</w:t>
            </w:r>
            <w:proofErr w:type="spellEnd"/>
          </w:p>
        </w:tc>
        <w:tc>
          <w:tcPr>
            <w:tcW w:w="0" w:type="auto"/>
          </w:tcPr>
          <w:p w:rsidR="006066DF" w:rsidRPr="00B95F07" w:rsidRDefault="007A1603">
            <w:pPr>
              <w:jc w:val="left"/>
            </w:pPr>
            <w:r w:rsidRPr="00B95F07">
              <w:t>Male</w:t>
            </w:r>
          </w:p>
        </w:tc>
        <w:tc>
          <w:tcPr>
            <w:tcW w:w="0" w:type="auto"/>
          </w:tcPr>
          <w:p w:rsidR="006066DF" w:rsidRPr="00B95F07" w:rsidRDefault="007A1603">
            <w:pPr>
              <w:jc w:val="left"/>
            </w:pPr>
            <w:r w:rsidRPr="00B95F07">
              <w:t>8</w:t>
            </w:r>
          </w:p>
        </w:tc>
        <w:tc>
          <w:tcPr>
            <w:tcW w:w="0" w:type="auto"/>
          </w:tcPr>
          <w:p w:rsidR="006066DF" w:rsidRPr="00B95F07" w:rsidRDefault="007A1603">
            <w:pPr>
              <w:jc w:val="left"/>
            </w:pPr>
            <w:r w:rsidRPr="00B95F07">
              <w:t xml:space="preserve">Intellectual disability </w:t>
            </w:r>
            <w:r w:rsidRPr="00B95F07">
              <w:rPr>
                <w:rFonts w:cs="Times New Roman"/>
                <w:szCs w:val="24"/>
              </w:rPr>
              <w:t>(</w:t>
            </w:r>
            <w:r w:rsidRPr="00B95F07">
              <w:t xml:space="preserve">limited speech – </w:t>
            </w:r>
            <w:r w:rsidRPr="00B95F07">
              <w:t>caregiver</w:t>
            </w:r>
            <w:r w:rsidRPr="00B95F07">
              <w:t xml:space="preserve"> assisted with the interview</w:t>
            </w:r>
            <w:r w:rsidRPr="00B95F07">
              <w:rPr>
                <w:rFonts w:cs="Times New Roman"/>
                <w:szCs w:val="24"/>
              </w:rPr>
              <w:t>)</w:t>
            </w:r>
          </w:p>
        </w:tc>
        <w:tc>
          <w:tcPr>
            <w:tcW w:w="0" w:type="auto"/>
          </w:tcPr>
          <w:p w:rsidR="006066DF" w:rsidRPr="00B95F07" w:rsidRDefault="007A1603">
            <w:pPr>
              <w:jc w:val="left"/>
              <w:rPr>
                <w:rFonts w:cs="Times New Roman"/>
                <w:szCs w:val="24"/>
              </w:rPr>
            </w:pPr>
            <w:r w:rsidRPr="00B95F07">
              <w:rPr>
                <w:rFonts w:cs="Times New Roman"/>
                <w:szCs w:val="24"/>
              </w:rPr>
              <w:t>9 years</w:t>
            </w:r>
          </w:p>
        </w:tc>
      </w:tr>
      <w:tr w:rsidR="006066DF" w:rsidRPr="00B95F07">
        <w:trPr>
          <w:trHeight w:val="213"/>
        </w:trPr>
        <w:tc>
          <w:tcPr>
            <w:tcW w:w="0" w:type="auto"/>
          </w:tcPr>
          <w:p w:rsidR="006066DF" w:rsidRPr="00B95F07" w:rsidRDefault="007A1603">
            <w:pPr>
              <w:jc w:val="left"/>
            </w:pPr>
            <w:proofErr w:type="spellStart"/>
            <w:r w:rsidRPr="00B95F07">
              <w:t>Sihle</w:t>
            </w:r>
            <w:proofErr w:type="spellEnd"/>
          </w:p>
        </w:tc>
        <w:tc>
          <w:tcPr>
            <w:tcW w:w="0" w:type="auto"/>
          </w:tcPr>
          <w:p w:rsidR="006066DF" w:rsidRPr="00B95F07" w:rsidRDefault="007A1603">
            <w:pPr>
              <w:jc w:val="left"/>
            </w:pPr>
            <w:r w:rsidRPr="00B95F07">
              <w:t>Male</w:t>
            </w:r>
          </w:p>
        </w:tc>
        <w:tc>
          <w:tcPr>
            <w:tcW w:w="0" w:type="auto"/>
          </w:tcPr>
          <w:p w:rsidR="006066DF" w:rsidRPr="00B95F07" w:rsidRDefault="007A1603">
            <w:pPr>
              <w:jc w:val="left"/>
            </w:pPr>
            <w:r w:rsidRPr="00B95F07">
              <w:t>8</w:t>
            </w:r>
          </w:p>
        </w:tc>
        <w:tc>
          <w:tcPr>
            <w:tcW w:w="0" w:type="auto"/>
          </w:tcPr>
          <w:p w:rsidR="006066DF" w:rsidRPr="00B95F07" w:rsidRDefault="007A1603">
            <w:pPr>
              <w:jc w:val="left"/>
            </w:pPr>
            <w:r w:rsidRPr="00B95F07">
              <w:t xml:space="preserve">Intellectual disability (limited speech – </w:t>
            </w:r>
            <w:r w:rsidRPr="00B95F07">
              <w:t>caregiver</w:t>
            </w:r>
            <w:r w:rsidRPr="00B95F07">
              <w:t xml:space="preserve"> assisted with the interview)</w:t>
            </w:r>
          </w:p>
        </w:tc>
        <w:tc>
          <w:tcPr>
            <w:tcW w:w="0" w:type="auto"/>
          </w:tcPr>
          <w:p w:rsidR="006066DF" w:rsidRPr="00B95F07" w:rsidRDefault="007A1603">
            <w:pPr>
              <w:jc w:val="left"/>
            </w:pPr>
            <w:r w:rsidRPr="00B95F07">
              <w:t>6 years</w:t>
            </w:r>
          </w:p>
        </w:tc>
      </w:tr>
    </w:tbl>
    <w:p w:rsidR="006066DF" w:rsidRPr="00B95F07" w:rsidRDefault="006066DF"/>
    <w:p w:rsidR="006066DF" w:rsidRPr="00B95F07" w:rsidRDefault="007A1603">
      <w:r w:rsidRPr="00B95F07">
        <w:t xml:space="preserve">Table 2 provides pseudonyms and further information about the </w:t>
      </w:r>
      <w:r w:rsidRPr="00B95F07">
        <w:t>caregiver</w:t>
      </w:r>
      <w:r w:rsidRPr="00B95F07">
        <w:t>s who were all in their mid-fifties.</w:t>
      </w:r>
    </w:p>
    <w:p w:rsidR="006066DF" w:rsidRPr="00B95F07" w:rsidRDefault="007A1603">
      <w:pPr>
        <w:keepNext/>
        <w:spacing w:after="0"/>
        <w:rPr>
          <w:bCs/>
        </w:rPr>
      </w:pPr>
      <w:r w:rsidRPr="00B95F07">
        <w:rPr>
          <w:bCs/>
        </w:rPr>
        <w:t>All of the young people had left</w:t>
      </w:r>
      <w:r w:rsidRPr="00B95F07">
        <w:rPr>
          <w:bCs/>
        </w:rPr>
        <w:t xml:space="preserve"> care prior to COVID-19 pandemic. </w:t>
      </w:r>
      <w:proofErr w:type="gramStart"/>
      <w:r w:rsidRPr="00B95F07">
        <w:rPr>
          <w:bCs/>
        </w:rPr>
        <w:t>Care-leaving</w:t>
      </w:r>
      <w:proofErr w:type="gramEnd"/>
      <w:r w:rsidRPr="00B95F07">
        <w:rPr>
          <w:bCs/>
        </w:rPr>
        <w:t xml:space="preserve"> occurred at different times; some stayed after their eighteenth birthday to complete a school or therapeutic programme before leaving</w:t>
      </w:r>
      <w:r w:rsidRPr="00B95F07">
        <w:rPr>
          <w:bCs/>
        </w:rPr>
        <w:t xml:space="preserve">. Sue and Gary transitioned into the care of their biological mother due to </w:t>
      </w:r>
      <w:r w:rsidRPr="00B95F07">
        <w:rPr>
          <w:bCs/>
        </w:rPr>
        <w:t xml:space="preserve">lack of </w:t>
      </w:r>
      <w:r w:rsidRPr="00B95F07">
        <w:rPr>
          <w:bCs/>
        </w:rPr>
        <w:t>autism</w:t>
      </w:r>
      <w:r w:rsidRPr="00B95F07">
        <w:rPr>
          <w:bCs/>
        </w:rPr>
        <w:t xml:space="preserve"> adult facilities (earlier welfare concerns were addressed), while Clive, </w:t>
      </w:r>
      <w:proofErr w:type="spellStart"/>
      <w:r w:rsidRPr="00B95F07">
        <w:rPr>
          <w:bCs/>
        </w:rPr>
        <w:t>Buhle</w:t>
      </w:r>
      <w:proofErr w:type="spellEnd"/>
      <w:r w:rsidRPr="00B95F07">
        <w:rPr>
          <w:bCs/>
        </w:rPr>
        <w:t xml:space="preserve"> and Ann transitioned to the adult care facility that was founded by Ellen and they live </w:t>
      </w:r>
      <w:r w:rsidRPr="00B95F07">
        <w:rPr>
          <w:bCs/>
        </w:rPr>
        <w:lastRenderedPageBreak/>
        <w:t xml:space="preserve">on her property. </w:t>
      </w:r>
      <w:proofErr w:type="spellStart"/>
      <w:r w:rsidRPr="00B95F07">
        <w:rPr>
          <w:bCs/>
        </w:rPr>
        <w:t>Sihle</w:t>
      </w:r>
      <w:proofErr w:type="spellEnd"/>
      <w:r w:rsidRPr="00B95F07">
        <w:rPr>
          <w:bCs/>
        </w:rPr>
        <w:t xml:space="preserve"> transitioned to Dorothy’s care due to lack of alter</w:t>
      </w:r>
      <w:r w:rsidRPr="00B95F07">
        <w:rPr>
          <w:bCs/>
        </w:rPr>
        <w:t xml:space="preserve">native adult placement options. Dorothy worked at a CYCC where </w:t>
      </w:r>
      <w:proofErr w:type="spellStart"/>
      <w:r w:rsidRPr="00B95F07">
        <w:rPr>
          <w:bCs/>
        </w:rPr>
        <w:t>Sihle</w:t>
      </w:r>
      <w:proofErr w:type="spellEnd"/>
      <w:r w:rsidRPr="00B95F07">
        <w:rPr>
          <w:bCs/>
        </w:rPr>
        <w:t xml:space="preserve"> previously lived.</w:t>
      </w:r>
    </w:p>
    <w:p w:rsidR="006066DF" w:rsidRPr="00B95F07" w:rsidRDefault="007A1603">
      <w:pPr>
        <w:keepNext/>
        <w:spacing w:after="0"/>
      </w:pPr>
      <w:r w:rsidRPr="00B95F07">
        <w:rPr>
          <w:b/>
          <w:bCs/>
        </w:rPr>
        <w:t>Table 2. Caregiver pseudonyms and profile</w:t>
      </w:r>
    </w:p>
    <w:tbl>
      <w:tblPr>
        <w:tblStyle w:val="TableGrid"/>
        <w:tblW w:w="0" w:type="auto"/>
        <w:tblLook w:val="04A0" w:firstRow="1" w:lastRow="0" w:firstColumn="1" w:lastColumn="0" w:noHBand="0" w:noVBand="1"/>
      </w:tblPr>
      <w:tblGrid>
        <w:gridCol w:w="1304"/>
        <w:gridCol w:w="5365"/>
        <w:gridCol w:w="2348"/>
      </w:tblGrid>
      <w:tr w:rsidR="006066DF" w:rsidRPr="00B95F07">
        <w:trPr>
          <w:tblHeader/>
        </w:trPr>
        <w:tc>
          <w:tcPr>
            <w:tcW w:w="0" w:type="auto"/>
          </w:tcPr>
          <w:p w:rsidR="006066DF" w:rsidRPr="00B95F07" w:rsidRDefault="007A1603">
            <w:pPr>
              <w:jc w:val="left"/>
              <w:rPr>
                <w:b/>
              </w:rPr>
            </w:pPr>
            <w:r w:rsidRPr="00B95F07">
              <w:rPr>
                <w:b/>
              </w:rPr>
              <w:t>Pseudonym</w:t>
            </w:r>
          </w:p>
        </w:tc>
        <w:tc>
          <w:tcPr>
            <w:tcW w:w="0" w:type="auto"/>
          </w:tcPr>
          <w:p w:rsidR="006066DF" w:rsidRPr="00B95F07" w:rsidRDefault="007A1603">
            <w:pPr>
              <w:jc w:val="left"/>
              <w:rPr>
                <w:b/>
              </w:rPr>
            </w:pPr>
            <w:r w:rsidRPr="00B95F07">
              <w:rPr>
                <w:b/>
              </w:rPr>
              <w:t>Relationship to young person</w:t>
            </w:r>
          </w:p>
        </w:tc>
        <w:tc>
          <w:tcPr>
            <w:tcW w:w="0" w:type="auto"/>
          </w:tcPr>
          <w:p w:rsidR="006066DF" w:rsidRPr="00B95F07" w:rsidRDefault="007A1603">
            <w:pPr>
              <w:jc w:val="left"/>
              <w:rPr>
                <w:b/>
              </w:rPr>
            </w:pPr>
            <w:r w:rsidRPr="00B95F07">
              <w:rPr>
                <w:b/>
              </w:rPr>
              <w:t>The young person being cared for</w:t>
            </w:r>
          </w:p>
        </w:tc>
      </w:tr>
      <w:tr w:rsidR="006066DF" w:rsidRPr="00B95F07">
        <w:tc>
          <w:tcPr>
            <w:tcW w:w="0" w:type="auto"/>
          </w:tcPr>
          <w:p w:rsidR="006066DF" w:rsidRPr="00B95F07" w:rsidRDefault="007A1603">
            <w:pPr>
              <w:jc w:val="left"/>
              <w:rPr>
                <w:bCs/>
              </w:rPr>
            </w:pPr>
            <w:r w:rsidRPr="00B95F07">
              <w:rPr>
                <w:bCs/>
              </w:rPr>
              <w:t>Avery</w:t>
            </w:r>
          </w:p>
        </w:tc>
        <w:tc>
          <w:tcPr>
            <w:tcW w:w="0" w:type="auto"/>
          </w:tcPr>
          <w:p w:rsidR="006066DF" w:rsidRPr="00B95F07" w:rsidRDefault="007A1603">
            <w:pPr>
              <w:jc w:val="left"/>
              <w:rPr>
                <w:rFonts w:cs="Times New Roman"/>
              </w:rPr>
            </w:pPr>
            <w:r w:rsidRPr="00B95F07">
              <w:rPr>
                <w:rFonts w:cs="Times New Roman"/>
              </w:rPr>
              <w:t>Biological mother</w:t>
            </w:r>
          </w:p>
        </w:tc>
        <w:tc>
          <w:tcPr>
            <w:tcW w:w="0" w:type="auto"/>
          </w:tcPr>
          <w:p w:rsidR="006066DF" w:rsidRPr="00B95F07" w:rsidRDefault="007A1603">
            <w:pPr>
              <w:rPr>
                <w:rFonts w:cs="Times New Roman"/>
              </w:rPr>
            </w:pPr>
            <w:r w:rsidRPr="00B95F07">
              <w:rPr>
                <w:rFonts w:cs="Times New Roman"/>
              </w:rPr>
              <w:t xml:space="preserve">Sue </w:t>
            </w:r>
          </w:p>
          <w:p w:rsidR="006066DF" w:rsidRPr="00B95F07" w:rsidRDefault="007A1603">
            <w:pPr>
              <w:rPr>
                <w:rFonts w:cs="Times New Roman"/>
              </w:rPr>
            </w:pPr>
            <w:r w:rsidRPr="00B95F07">
              <w:rPr>
                <w:rFonts w:cs="Times New Roman"/>
              </w:rPr>
              <w:t xml:space="preserve">Gary </w:t>
            </w:r>
          </w:p>
        </w:tc>
      </w:tr>
      <w:tr w:rsidR="006066DF" w:rsidRPr="00B95F07">
        <w:tc>
          <w:tcPr>
            <w:tcW w:w="0" w:type="auto"/>
          </w:tcPr>
          <w:p w:rsidR="006066DF" w:rsidRPr="00B95F07" w:rsidRDefault="007A1603">
            <w:pPr>
              <w:jc w:val="left"/>
              <w:rPr>
                <w:bCs/>
              </w:rPr>
            </w:pPr>
            <w:r w:rsidRPr="00B95F07">
              <w:rPr>
                <w:bCs/>
              </w:rPr>
              <w:t>Ellen</w:t>
            </w:r>
          </w:p>
        </w:tc>
        <w:tc>
          <w:tcPr>
            <w:tcW w:w="0" w:type="auto"/>
          </w:tcPr>
          <w:p w:rsidR="006066DF" w:rsidRPr="00B95F07" w:rsidRDefault="007A1603">
            <w:pPr>
              <w:jc w:val="left"/>
              <w:rPr>
                <w:rFonts w:cs="Times New Roman"/>
              </w:rPr>
            </w:pPr>
            <w:r w:rsidRPr="00B95F07">
              <w:rPr>
                <w:rFonts w:cs="Times New Roman"/>
              </w:rPr>
              <w:t>Adult disabi</w:t>
            </w:r>
            <w:r w:rsidRPr="00B95F07">
              <w:rPr>
                <w:rFonts w:cs="Times New Roman"/>
              </w:rPr>
              <w:t xml:space="preserve">lity </w:t>
            </w:r>
            <w:r w:rsidRPr="00B95F07">
              <w:rPr>
                <w:rFonts w:cs="Times New Roman"/>
              </w:rPr>
              <w:t>caregiver</w:t>
            </w:r>
            <w:r w:rsidRPr="00B95F07">
              <w:rPr>
                <w:rFonts w:cs="Times New Roman"/>
              </w:rPr>
              <w:t xml:space="preserve"> and founder of the children’s home and disability adult facility</w:t>
            </w:r>
          </w:p>
        </w:tc>
        <w:tc>
          <w:tcPr>
            <w:tcW w:w="0" w:type="auto"/>
          </w:tcPr>
          <w:p w:rsidR="006066DF" w:rsidRPr="00B95F07" w:rsidRDefault="007A1603">
            <w:pPr>
              <w:rPr>
                <w:rFonts w:cs="Times New Roman"/>
              </w:rPr>
            </w:pPr>
            <w:r w:rsidRPr="00B95F07">
              <w:rPr>
                <w:rFonts w:cs="Times New Roman"/>
              </w:rPr>
              <w:t xml:space="preserve">Clive </w:t>
            </w:r>
          </w:p>
          <w:p w:rsidR="006066DF" w:rsidRPr="00B95F07" w:rsidRDefault="007A1603">
            <w:pPr>
              <w:rPr>
                <w:rFonts w:cs="Times New Roman"/>
              </w:rPr>
            </w:pPr>
            <w:proofErr w:type="spellStart"/>
            <w:r w:rsidRPr="00B95F07">
              <w:rPr>
                <w:rFonts w:cs="Times New Roman"/>
              </w:rPr>
              <w:t>Buhle</w:t>
            </w:r>
            <w:proofErr w:type="spellEnd"/>
          </w:p>
          <w:p w:rsidR="006066DF" w:rsidRPr="00B95F07" w:rsidRDefault="007A1603">
            <w:pPr>
              <w:rPr>
                <w:rFonts w:cs="Times New Roman"/>
              </w:rPr>
            </w:pPr>
            <w:r w:rsidRPr="00B95F07">
              <w:rPr>
                <w:rFonts w:cs="Times New Roman"/>
              </w:rPr>
              <w:t xml:space="preserve">Ann </w:t>
            </w:r>
          </w:p>
        </w:tc>
      </w:tr>
      <w:tr w:rsidR="006066DF" w:rsidRPr="00B95F07">
        <w:tc>
          <w:tcPr>
            <w:tcW w:w="0" w:type="auto"/>
          </w:tcPr>
          <w:p w:rsidR="006066DF" w:rsidRPr="00B95F07" w:rsidRDefault="007A1603">
            <w:pPr>
              <w:jc w:val="left"/>
              <w:rPr>
                <w:bCs/>
              </w:rPr>
            </w:pPr>
            <w:r w:rsidRPr="00B95F07">
              <w:rPr>
                <w:bCs/>
              </w:rPr>
              <w:t>Dorothy</w:t>
            </w:r>
          </w:p>
        </w:tc>
        <w:tc>
          <w:tcPr>
            <w:tcW w:w="0" w:type="auto"/>
          </w:tcPr>
          <w:p w:rsidR="006066DF" w:rsidRPr="00B95F07" w:rsidRDefault="007A1603">
            <w:pPr>
              <w:jc w:val="left"/>
              <w:rPr>
                <w:rFonts w:cs="Times New Roman"/>
              </w:rPr>
            </w:pPr>
            <w:r w:rsidRPr="00B95F07">
              <w:rPr>
                <w:rFonts w:cs="Times New Roman"/>
              </w:rPr>
              <w:t xml:space="preserve">Adult disability </w:t>
            </w:r>
            <w:r w:rsidRPr="00B95F07">
              <w:rPr>
                <w:rFonts w:cs="Times New Roman"/>
              </w:rPr>
              <w:t>caregiver</w:t>
            </w:r>
            <w:r w:rsidRPr="00B95F07">
              <w:rPr>
                <w:rFonts w:cs="Times New Roman"/>
              </w:rPr>
              <w:t xml:space="preserve"> who accommodates care-leavers in her home</w:t>
            </w:r>
          </w:p>
        </w:tc>
        <w:tc>
          <w:tcPr>
            <w:tcW w:w="0" w:type="auto"/>
          </w:tcPr>
          <w:p w:rsidR="006066DF" w:rsidRPr="00B95F07" w:rsidRDefault="007A1603">
            <w:pPr>
              <w:rPr>
                <w:rFonts w:cs="Times New Roman"/>
              </w:rPr>
            </w:pPr>
            <w:proofErr w:type="spellStart"/>
            <w:r w:rsidRPr="00B95F07">
              <w:rPr>
                <w:rFonts w:cs="Times New Roman"/>
              </w:rPr>
              <w:t>Sihle</w:t>
            </w:r>
            <w:proofErr w:type="spellEnd"/>
          </w:p>
        </w:tc>
      </w:tr>
    </w:tbl>
    <w:p w:rsidR="006066DF" w:rsidRPr="00B95F07" w:rsidRDefault="006066DF"/>
    <w:p w:rsidR="006066DF" w:rsidRPr="00B95F07" w:rsidRDefault="007A1603">
      <w:r w:rsidRPr="00B95F07">
        <w:t xml:space="preserve">The first two waves of data collection took place in October/November 2019 (before leaving the CYCC) and February 2020 (at the post-CYCC home) just before the COVID-19 lockdown on 27 March 2020. The data for this paper </w:t>
      </w:r>
      <w:proofErr w:type="gramStart"/>
      <w:r w:rsidRPr="00B95F07">
        <w:t>are drawn</w:t>
      </w:r>
      <w:proofErr w:type="gramEnd"/>
      <w:r w:rsidRPr="00B95F07">
        <w:t xml:space="preserve"> from the third wave of inte</w:t>
      </w:r>
      <w:r w:rsidRPr="00B95F07">
        <w:t xml:space="preserve">rviews in June 2020 conducted via WhatsApp video call, except for Sue who was </w:t>
      </w:r>
      <w:r w:rsidRPr="00B95F07">
        <w:t>interviewed in person at her</w:t>
      </w:r>
      <w:r w:rsidRPr="00B95F07">
        <w:t xml:space="preserve"> </w:t>
      </w:r>
      <w:r w:rsidRPr="00B95F07">
        <w:t>request</w:t>
      </w:r>
      <w:r w:rsidRPr="00B95F07">
        <w:t xml:space="preserve">. </w:t>
      </w:r>
      <w:proofErr w:type="spellStart"/>
      <w:r w:rsidRPr="00B95F07">
        <w:t>Buhle</w:t>
      </w:r>
      <w:proofErr w:type="spellEnd"/>
      <w:r w:rsidRPr="00B95F07">
        <w:t xml:space="preserve">, Gary, Ann and </w:t>
      </w:r>
      <w:proofErr w:type="spellStart"/>
      <w:r w:rsidRPr="00B95F07">
        <w:t>Sihle</w:t>
      </w:r>
      <w:proofErr w:type="spellEnd"/>
      <w:r w:rsidRPr="00B95F07">
        <w:t xml:space="preserve"> </w:t>
      </w:r>
      <w:proofErr w:type="gramStart"/>
      <w:r w:rsidRPr="00B95F07">
        <w:t>were interviewed</w:t>
      </w:r>
      <w:proofErr w:type="gramEnd"/>
      <w:r w:rsidRPr="00B95F07">
        <w:t xml:space="preserve"> conjointly with their </w:t>
      </w:r>
      <w:r w:rsidRPr="00B95F07">
        <w:t>caregiver</w:t>
      </w:r>
      <w:r w:rsidRPr="00B95F07">
        <w:t xml:space="preserve">, because they were anxious about the online format. The </w:t>
      </w:r>
      <w:r w:rsidRPr="00B95F07">
        <w:t>caregive</w:t>
      </w:r>
      <w:r w:rsidRPr="00B95F07">
        <w:t>r</w:t>
      </w:r>
      <w:r w:rsidRPr="00B95F07">
        <w:t xml:space="preserve"> </w:t>
      </w:r>
      <w:proofErr w:type="gramStart"/>
      <w:r w:rsidRPr="00B95F07">
        <w:t>was then interviewed</w:t>
      </w:r>
      <w:proofErr w:type="gramEnd"/>
      <w:r w:rsidRPr="00B95F07">
        <w:t xml:space="preserve"> separately.</w:t>
      </w:r>
    </w:p>
    <w:p w:rsidR="006066DF" w:rsidRPr="00B95F07" w:rsidRDefault="007A1603">
      <w:r w:rsidRPr="00B95F07">
        <w:t xml:space="preserve">Since interviews were conducted online, they were kept short and focused on how COVID-19 was </w:t>
      </w:r>
      <w:proofErr w:type="gramStart"/>
      <w:r w:rsidRPr="00B95F07">
        <w:t>impacting</w:t>
      </w:r>
      <w:proofErr w:type="gramEnd"/>
      <w:r w:rsidRPr="00B95F07">
        <w:t xml:space="preserve"> their life after leaving care. Questions addressed their daily routine under lockdown, the positives and negatives of </w:t>
      </w:r>
      <w:r w:rsidRPr="00B95F07">
        <w:t xml:space="preserve">life during </w:t>
      </w:r>
      <w:proofErr w:type="gramStart"/>
      <w:r w:rsidRPr="00B95F07">
        <w:t>the pandemic and how they were coping with related challenges</w:t>
      </w:r>
      <w:proofErr w:type="gramEnd"/>
      <w:r w:rsidRPr="00B95F07">
        <w:t xml:space="preserve">. For the care-leavers, picture exchange communication (PECS) </w:t>
      </w:r>
      <w:proofErr w:type="gramStart"/>
      <w:r w:rsidRPr="00B95F07">
        <w:t>was used</w:t>
      </w:r>
      <w:proofErr w:type="gramEnd"/>
      <w:r w:rsidRPr="00B95F07">
        <w:t xml:space="preserve"> </w:t>
      </w:r>
      <w:r w:rsidRPr="00B95F07">
        <w:t>to support the researcher’s communication with participants</w:t>
      </w:r>
      <w:r w:rsidRPr="00B95F07">
        <w:t xml:space="preserve">. In some cases, the </w:t>
      </w:r>
      <w:r w:rsidRPr="00B95F07">
        <w:t>caregiver</w:t>
      </w:r>
      <w:r w:rsidRPr="00B95F07">
        <w:t xml:space="preserve"> would hold up the PECS to the camera so that the care-leaver could point out their response. Interviews were audio recorded and transcribed for analysis.</w:t>
      </w:r>
    </w:p>
    <w:p w:rsidR="006066DF" w:rsidRPr="00B95F07" w:rsidRDefault="007A1603">
      <w:r w:rsidRPr="00B95F07">
        <w:t xml:space="preserve">Data were </w:t>
      </w:r>
      <w:r w:rsidRPr="00B95F07">
        <w:t>manually</w:t>
      </w:r>
      <w:r w:rsidRPr="00B95F07">
        <w:t xml:space="preserve"> analysed thematically following Braun and Clarke’s </w:t>
      </w:r>
      <w:r w:rsidRPr="00B95F07">
        <w:fldChar w:fldCharType="begin"/>
      </w:r>
      <w:r w:rsidRPr="00B95F07">
        <w:instrText xml:space="preserve"> ADDIN EN.CITE &lt;EndNote&gt;&lt;Cite E</w:instrText>
      </w:r>
      <w:r w:rsidRPr="00B95F07">
        <w:instrText>xcludeAuth="1"&gt;&lt;Author&gt;Braun&lt;/Author&gt;&lt;Year&gt;2006&lt;/Year&gt;&lt;RecNum&gt;15442&lt;/RecNum&gt;&lt;DisplayText&gt;(2006)&lt;/DisplayText&gt;&lt;record&gt;&lt;rec-number&gt;15442&lt;/rec-number&gt;&lt;foreign-keys&gt;&lt;key app="EN" db-id="rz5pf0p5f0arzpeeaevp0tpdwp2zfpr5xa09" timestamp="1532876447" guid="604db7c</w:instrText>
      </w:r>
      <w:r w:rsidRPr="00B95F07">
        <w:instrText>2-2a72-491a-be80-05ff7847119e"&gt;15442&lt;/key&gt;&lt;/foreign-keys&gt;&lt;ref-type name="Journal Article"&gt;17&lt;/ref-type&gt;&lt;contributors&gt;&lt;authors&gt;&lt;author&gt;Braun, Virginia&lt;/author&gt;&lt;author&gt;Clarke, Victoria&lt;/author&gt;&lt;/authors&gt;&lt;/contributors&gt;&lt;titles&gt;&lt;title&gt;Using thematic analysis i</w:instrText>
      </w:r>
      <w:r w:rsidRPr="00B95F07">
        <w:instrText>n psychology&lt;/title&gt;&lt;secondary-title&gt;Qualitative Research in Psychology&lt;/secondary-title&gt;&lt;/titles&gt;&lt;periodical&gt;&lt;full-title&gt;Qualitative Research in Psychology&lt;/full-title&gt;&lt;/periodical&gt;&lt;pages&gt;77-101&lt;/pages&gt;&lt;volume&gt;3&lt;/volume&gt;&lt;number&gt;2&lt;/number&gt;&lt;keywords&gt;&lt;keywor</w:instrText>
      </w:r>
      <w:r w:rsidRPr="00B95F07">
        <w:instrText>d&gt;Epistemology&lt;/keyword&gt;&lt;keyword&gt;Flexibility&lt;/keyword&gt;&lt;keyword&gt;Patterns&lt;/keyword&gt;&lt;keyword&gt;Qualitative psychology&lt;/keyword&gt;&lt;keyword&gt;Thematic analysis&lt;/keyword&gt;&lt;/keywords&gt;&lt;dates&gt;&lt;year&gt;2006&lt;/year&gt;&lt;/dates&gt;&lt;publisher&gt;Routledge&lt;/publisher&gt;&lt;isbn&gt;1478-0887&lt;/isbn&gt;&lt;</w:instrText>
      </w:r>
      <w:r w:rsidRPr="00B95F07">
        <w:instrText>urls&gt;&lt;/urls&gt;&lt;electronic-resource-num&gt;10.1191/1478088706qp063oa&lt;/electronic-resource-num&gt;&lt;/record&gt;&lt;/Cite&gt;&lt;/EndNote&gt;</w:instrText>
      </w:r>
      <w:r w:rsidRPr="00B95F07">
        <w:fldChar w:fldCharType="separate"/>
      </w:r>
      <w:r w:rsidRPr="00B95F07">
        <w:rPr>
          <w:noProof/>
        </w:rPr>
        <w:t>(2006)</w:t>
      </w:r>
      <w:r w:rsidRPr="00B95F07">
        <w:fldChar w:fldCharType="end"/>
      </w:r>
      <w:r w:rsidRPr="00B95F07">
        <w:t xml:space="preserve"> phased approach to thematic qualitative data analysis, beginning with immersion in the data through  </w:t>
      </w:r>
      <w:r w:rsidRPr="00B95F07">
        <w:lastRenderedPageBreak/>
        <w:t>repeated reading of the transcr</w:t>
      </w:r>
      <w:r w:rsidRPr="00B95F07">
        <w:t xml:space="preserve">ipts, followed by coding data segments. </w:t>
      </w:r>
      <w:r w:rsidRPr="00B95F07">
        <w:t xml:space="preserve">Emerging themes </w:t>
      </w:r>
      <w:proofErr w:type="gramStart"/>
      <w:r w:rsidRPr="00B95F07">
        <w:t>were reviewed and refined in collaboration with the study supervisors</w:t>
      </w:r>
      <w:proofErr w:type="gramEnd"/>
      <w:r w:rsidRPr="00B95F07">
        <w:t xml:space="preserve">. The rigour or trustworthiness of the study </w:t>
      </w:r>
      <w:r w:rsidRPr="00B95F07">
        <w:fldChar w:fldCharType="begin"/>
      </w:r>
      <w:r w:rsidRPr="00B95F07">
        <w:instrText xml:space="preserve"> ADDIN EN.CITE &lt;EndNote&gt;&lt;Cite&gt;&lt;Author&gt;Lincoln&lt;/Author&gt;&lt;Year&gt;1985&lt;/Year&gt;&lt;RecNum&gt;11607&lt;/</w:instrText>
      </w:r>
      <w:r w:rsidRPr="00B95F07">
        <w:instrText>RecNum&gt;&lt;DisplayText&gt;(Lincoln &amp;amp; Guba, 1985)&lt;/DisplayText&gt;&lt;record&gt;&lt;rec-number&gt;11607&lt;/rec-number&gt;&lt;foreign-keys&gt;&lt;key app="EN" db-id="rz5pf0p5f0arzpeeaevp0tpdwp2zfpr5xa09" timestamp="1529750021" guid="10293c8d-11ba-4812-8f25-88e20edaf40e"&gt;11607&lt;/key&gt;&lt;/forei</w:instrText>
      </w:r>
      <w:r w:rsidRPr="00B95F07">
        <w:instrText>gn-keys&gt;&lt;ref-type name="Book"&gt;6&lt;/ref-type&gt;&lt;contributors&gt;&lt;authors&gt;&lt;author&gt;Lincoln, Yvonna S&lt;/author&gt;&lt;author&gt;Guba, Egon G&lt;/author&gt;&lt;/authors&gt;&lt;/contributors&gt;&lt;titles&gt;&lt;title&gt;Naturalistic inquiry&lt;/title&gt;&lt;/titles&gt;&lt;keywords&gt;&lt;keyword&gt;trustworthiness&lt;/keyword&gt;&lt;/keywo</w:instrText>
      </w:r>
      <w:r w:rsidRPr="00B95F07">
        <w:instrText>rds&gt;&lt;dates&gt;&lt;year&gt;1985&lt;/year&gt;&lt;/dates&gt;&lt;pub-location&gt;Newbury Park, CA&lt;/pub-location&gt;&lt;publisher&gt;Sage&lt;/publisher&gt;&lt;urls&gt;&lt;/urls&gt;&lt;/record&gt;&lt;/Cite&gt;&lt;/EndNote&gt;</w:instrText>
      </w:r>
      <w:r w:rsidRPr="00B95F07">
        <w:fldChar w:fldCharType="separate"/>
      </w:r>
      <w:r w:rsidRPr="00B95F07">
        <w:rPr>
          <w:noProof/>
        </w:rPr>
        <w:t>(Lincoln &amp; Guba, 1985)</w:t>
      </w:r>
      <w:r w:rsidRPr="00B95F07">
        <w:fldChar w:fldCharType="end"/>
      </w:r>
      <w:r w:rsidRPr="00B95F07">
        <w:t xml:space="preserve"> was enhanced through the longitudinal design, which allowed for multiple interviews</w:t>
      </w:r>
      <w:r w:rsidRPr="00B95F07">
        <w:t xml:space="preserve"> with each participant, enabling prolonged engagement with participants, contributing to the building of a deep relationship between interviewer and participants. In addition, interviewing both the care-leaver and </w:t>
      </w:r>
      <w:r w:rsidRPr="00B95F07">
        <w:t>caregiver</w:t>
      </w:r>
      <w:r w:rsidRPr="00B95F07">
        <w:t xml:space="preserve"> allowed for triangulation of fin</w:t>
      </w:r>
      <w:r w:rsidRPr="00B95F07">
        <w:t>dings and clarification of key points.</w:t>
      </w:r>
    </w:p>
    <w:p w:rsidR="006066DF" w:rsidRPr="00B95F07" w:rsidRDefault="007A1603">
      <w:r w:rsidRPr="00B95F07">
        <w:t xml:space="preserve">An ethics of care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(Ellis, 2016; Hochfeld &amp; Graham, 2012; Tronto, 2005)</w:t>
      </w:r>
      <w:r w:rsidRPr="00B95F07">
        <w:fldChar w:fldCharType="end"/>
      </w:r>
      <w:r w:rsidRPr="00B95F07">
        <w:t xml:space="preserve"> was adopted for this study, meaning that we endeavoured not only to avoid doing harm and to tick off the s</w:t>
      </w:r>
      <w:r w:rsidRPr="00B95F07">
        <w:t>tandard ethics requirements for qualitative research, but also to work to make the study as helpful for participants as possible, while retaining our role as researchers. Written informed assent (from care-leavers deemed to lack capacity to consent) and co</w:t>
      </w:r>
      <w:r w:rsidRPr="00B95F07">
        <w:t xml:space="preserve">nsent were negotiated with all participants at the start of the study and at each successive interview. </w:t>
      </w:r>
    </w:p>
    <w:p w:rsidR="006066DF" w:rsidRPr="00B95F07" w:rsidRDefault="007A1603">
      <w:r w:rsidRPr="00B95F07">
        <w:t xml:space="preserve">Accessible data collection tools </w:t>
      </w:r>
      <w:proofErr w:type="gramStart"/>
      <w:r w:rsidRPr="00B95F07">
        <w:t>were used</w:t>
      </w:r>
      <w:proofErr w:type="gramEnd"/>
      <w:r w:rsidRPr="00B95F07">
        <w:t xml:space="preserve"> to facilitate gathering information from the care-leavers with intellectual disabilities. Interview question</w:t>
      </w:r>
      <w:r w:rsidRPr="00B95F07">
        <w:t xml:space="preserve">s with pictorial symbols </w:t>
      </w:r>
      <w:proofErr w:type="gramStart"/>
      <w:r w:rsidRPr="00B95F07">
        <w:t>were sent</w:t>
      </w:r>
      <w:proofErr w:type="gramEnd"/>
      <w:r w:rsidRPr="00B95F07">
        <w:t xml:space="preserve"> in advance to the </w:t>
      </w:r>
      <w:r w:rsidRPr="00B95F07">
        <w:t>caregiver</w:t>
      </w:r>
      <w:r w:rsidRPr="00B95F07">
        <w:t xml:space="preserve">s and the care-leavers were contacted via WhatsApp video call for the interviews. Interviews with care-leavers were conducted individually, where possible and preferred, or with the </w:t>
      </w:r>
      <w:r w:rsidRPr="00B95F07">
        <w:t>caregiver</w:t>
      </w:r>
      <w:r w:rsidRPr="00B95F07">
        <w:t xml:space="preserve"> pr</w:t>
      </w:r>
      <w:r w:rsidRPr="00B95F07">
        <w:t xml:space="preserve">esent where necessary and preferred. Information disclosed individually by the care-leaver </w:t>
      </w:r>
      <w:proofErr w:type="gramStart"/>
      <w:r w:rsidRPr="00B95F07">
        <w:t>was not shared</w:t>
      </w:r>
      <w:proofErr w:type="gramEnd"/>
      <w:r w:rsidRPr="00B95F07">
        <w:t xml:space="preserve"> with the </w:t>
      </w:r>
      <w:r w:rsidRPr="00B95F07">
        <w:t>caregiver</w:t>
      </w:r>
      <w:r w:rsidRPr="00B95F07">
        <w:t xml:space="preserve">, without the care-leaver’s consent. Abuse or neglect, or the intent to harm self or others </w:t>
      </w:r>
      <w:proofErr w:type="gramStart"/>
      <w:r w:rsidRPr="00B95F07">
        <w:t>would have been reported</w:t>
      </w:r>
      <w:proofErr w:type="gramEnd"/>
      <w:r w:rsidRPr="00B95F07">
        <w:t xml:space="preserve"> had this been r</w:t>
      </w:r>
      <w:r w:rsidRPr="00B95F07">
        <w:t xml:space="preserve">evealed in the interviews, but no participants revealed such experiences. The study was reviewed by the Research Ethics Committee of the Faculty of Humanities of the University of </w:t>
      </w:r>
      <w:proofErr w:type="gramStart"/>
      <w:r w:rsidRPr="00B95F07">
        <w:t>xxx</w:t>
      </w:r>
      <w:proofErr w:type="gramEnd"/>
      <w:r w:rsidRPr="00B95F07">
        <w:t xml:space="preserve"> and approved on 7 June 2019 (REC-01-079-2019).</w:t>
      </w:r>
    </w:p>
    <w:p w:rsidR="006066DF" w:rsidRPr="00B95F07" w:rsidRDefault="007A1603">
      <w:pPr>
        <w:pStyle w:val="Heading1"/>
      </w:pPr>
      <w:r w:rsidRPr="00B95F07">
        <w:t>4. Findings</w:t>
      </w:r>
    </w:p>
    <w:p w:rsidR="006066DF" w:rsidRPr="00B95F07" w:rsidRDefault="007A1603">
      <w:r w:rsidRPr="00B95F07">
        <w:t xml:space="preserve">Three themes </w:t>
      </w:r>
      <w:r w:rsidRPr="00B95F07">
        <w:t xml:space="preserve">regarding the care-leavers’ transitions during COVID-19 emerged through the analysis of the interview data: regression of independence due to disrupted routines; emergence of mental health problems; and deepening </w:t>
      </w:r>
      <w:r w:rsidRPr="00B95F07">
        <w:rPr>
          <w:szCs w:val="24"/>
        </w:rPr>
        <w:t>caregiver</w:t>
      </w:r>
      <w:r w:rsidRPr="00B95F07">
        <w:t xml:space="preserve"> relationships. While these themes</w:t>
      </w:r>
      <w:r w:rsidRPr="00B95F07">
        <w:t xml:space="preserve"> emerged primarily through the care-leavers’ words, in some cases the </w:t>
      </w:r>
      <w:r w:rsidRPr="00B95F07">
        <w:t>caregiver</w:t>
      </w:r>
      <w:r w:rsidRPr="00B95F07">
        <w:t xml:space="preserve"> assisted in interpreting the care-leavers’ communication, so their quotes are also included where relevant. Information presented by the </w:t>
      </w:r>
      <w:r w:rsidRPr="00B95F07">
        <w:t>caregiver</w:t>
      </w:r>
      <w:r w:rsidRPr="00B95F07">
        <w:t xml:space="preserve"> </w:t>
      </w:r>
      <w:proofErr w:type="gramStart"/>
      <w:r w:rsidRPr="00B95F07">
        <w:t>was checked</w:t>
      </w:r>
      <w:proofErr w:type="gramEnd"/>
      <w:r w:rsidRPr="00B95F07">
        <w:t xml:space="preserve"> by asking the car</w:t>
      </w:r>
      <w:r w:rsidRPr="00B95F07">
        <w:t xml:space="preserve">e-leaver if they agreed with the </w:t>
      </w:r>
      <w:r w:rsidRPr="00B95F07">
        <w:t>caregiver</w:t>
      </w:r>
      <w:r w:rsidRPr="00B95F07">
        <w:t>’s interpretation of their response.</w:t>
      </w:r>
    </w:p>
    <w:p w:rsidR="006066DF" w:rsidRPr="00B95F07" w:rsidRDefault="007A1603">
      <w:pPr>
        <w:pStyle w:val="Heading2"/>
      </w:pPr>
      <w:r w:rsidRPr="00B95F07">
        <w:lastRenderedPageBreak/>
        <w:t>4.1. Regression of independence due to disrupted routines</w:t>
      </w:r>
    </w:p>
    <w:p w:rsidR="006066DF" w:rsidRPr="00B95F07" w:rsidRDefault="007A1603">
      <w:pPr>
        <w:rPr>
          <w:rFonts w:cs="Times New Roman"/>
          <w:i/>
        </w:rPr>
      </w:pPr>
      <w:r w:rsidRPr="00B95F07">
        <w:t xml:space="preserve">The abrupt implementation of </w:t>
      </w:r>
      <w:r w:rsidRPr="00B95F07">
        <w:rPr>
          <w:szCs w:val="24"/>
        </w:rPr>
        <w:t>a stringent</w:t>
      </w:r>
      <w:r w:rsidRPr="00B95F07">
        <w:t xml:space="preserve"> national lockdown caught participants off guard. All </w:t>
      </w:r>
      <w:r w:rsidRPr="00B95F07">
        <w:t>caregiver</w:t>
      </w:r>
      <w:r w:rsidRPr="00B95F07">
        <w:t>s reported havin</w:t>
      </w:r>
      <w:r w:rsidRPr="00B95F07">
        <w:t xml:space="preserve">g limited time to establish new home routines. While they understood the reasons to curb the spread of the pandemic, they all reported </w:t>
      </w:r>
      <w:proofErr w:type="gramStart"/>
      <w:r w:rsidRPr="00B95F07">
        <w:t xml:space="preserve">experiencing </w:t>
      </w:r>
      <w:r w:rsidRPr="00B95F07">
        <w:t>difficulties</w:t>
      </w:r>
      <w:proofErr w:type="gramEnd"/>
      <w:r w:rsidRPr="00B95F07">
        <w:t xml:space="preserve"> in implementing a different routine and immediately stepping into fulltime care. This abrupt an</w:t>
      </w:r>
      <w:r w:rsidRPr="00B95F07">
        <w:t>d unprecedented change in routine led to a regression of independent living among the care-leavers, as Clive explained:</w:t>
      </w:r>
    </w:p>
    <w:p w:rsidR="006066DF" w:rsidRPr="00B95F07" w:rsidRDefault="007A1603">
      <w:pPr>
        <w:ind w:left="720"/>
        <w:rPr>
          <w:rFonts w:cs="Times New Roman"/>
          <w:i/>
        </w:rPr>
      </w:pPr>
      <w:r w:rsidRPr="00B95F07">
        <w:rPr>
          <w:rFonts w:cs="Times New Roman"/>
          <w:i/>
        </w:rPr>
        <w:t xml:space="preserve">I was supposed to move out of the facility before lockdown, but all that had to stop. I stopped working and I </w:t>
      </w:r>
      <w:proofErr w:type="gramStart"/>
      <w:r w:rsidRPr="00B95F07">
        <w:rPr>
          <w:rFonts w:cs="Times New Roman"/>
          <w:i/>
        </w:rPr>
        <w:t>wasn’t</w:t>
      </w:r>
      <w:proofErr w:type="gramEnd"/>
      <w:r w:rsidRPr="00B95F07">
        <w:rPr>
          <w:rFonts w:cs="Times New Roman"/>
          <w:i/>
        </w:rPr>
        <w:t xml:space="preserve"> earning money so th</w:t>
      </w:r>
      <w:r w:rsidRPr="00B95F07">
        <w:rPr>
          <w:rFonts w:cs="Times New Roman"/>
          <w:i/>
        </w:rPr>
        <w:t xml:space="preserve">at meant I could not afford to pay rent. I was ready to start my life independently, cook, wash for myself and pay bills. </w:t>
      </w:r>
      <w:proofErr w:type="gramStart"/>
      <w:r w:rsidRPr="00B95F07">
        <w:rPr>
          <w:rFonts w:cs="Times New Roman"/>
          <w:i/>
        </w:rPr>
        <w:t>But</w:t>
      </w:r>
      <w:proofErr w:type="gramEnd"/>
      <w:r w:rsidRPr="00B95F07">
        <w:rPr>
          <w:rFonts w:cs="Times New Roman"/>
          <w:i/>
        </w:rPr>
        <w:t xml:space="preserve"> because of COVID-19 lockdown, I had to remain at the adult facility where I still got a lot of help with things like cooking, shop</w:t>
      </w:r>
      <w:r w:rsidRPr="00B95F07">
        <w:rPr>
          <w:rFonts w:cs="Times New Roman"/>
          <w:i/>
        </w:rPr>
        <w:t>ping and paying for expenses.</w:t>
      </w:r>
    </w:p>
    <w:p w:rsidR="006066DF" w:rsidRPr="00B95F07" w:rsidRDefault="007A1603">
      <w:r w:rsidRPr="00B95F07">
        <w:t xml:space="preserve">Ellen also described the sudden change in routine and its impact on the three </w:t>
      </w:r>
      <w:r w:rsidRPr="00B95F07">
        <w:t>young people</w:t>
      </w:r>
      <w:r w:rsidRPr="00B95F07">
        <w:t xml:space="preserve"> in her care: </w:t>
      </w:r>
    </w:p>
    <w:p w:rsidR="006066DF" w:rsidRPr="00B95F07" w:rsidRDefault="007A1603">
      <w:pPr>
        <w:ind w:left="720"/>
      </w:pPr>
      <w:r w:rsidRPr="00B95F07">
        <w:rPr>
          <w:i/>
        </w:rPr>
        <w:t xml:space="preserve">Hard lockdown was difficult! All the </w:t>
      </w:r>
      <w:r w:rsidRPr="00B95F07">
        <w:rPr>
          <w:i/>
        </w:rPr>
        <w:t>young people</w:t>
      </w:r>
      <w:r w:rsidRPr="00B95F07">
        <w:rPr>
          <w:i/>
        </w:rPr>
        <w:t xml:space="preserve"> had different routines and that suddenly changed. There simply </w:t>
      </w:r>
      <w:proofErr w:type="gramStart"/>
      <w:r w:rsidRPr="00B95F07">
        <w:rPr>
          <w:i/>
        </w:rPr>
        <w:t>wasn’t</w:t>
      </w:r>
      <w:proofErr w:type="gramEnd"/>
      <w:r w:rsidRPr="00B95F07">
        <w:rPr>
          <w:i/>
        </w:rPr>
        <w:t xml:space="preserve"> e</w:t>
      </w:r>
      <w:r w:rsidRPr="00B95F07">
        <w:rPr>
          <w:i/>
        </w:rPr>
        <w:t xml:space="preserve">nough time to prepare. At first </w:t>
      </w:r>
      <w:proofErr w:type="gramStart"/>
      <w:r w:rsidRPr="00B95F07">
        <w:rPr>
          <w:i/>
        </w:rPr>
        <w:t>all</w:t>
      </w:r>
      <w:proofErr w:type="gramEnd"/>
      <w:r w:rsidRPr="00B95F07">
        <w:rPr>
          <w:i/>
        </w:rPr>
        <w:t xml:space="preserve"> the </w:t>
      </w:r>
      <w:r w:rsidRPr="00B95F07">
        <w:rPr>
          <w:i/>
        </w:rPr>
        <w:t>young people</w:t>
      </w:r>
      <w:r w:rsidRPr="00B95F07">
        <w:rPr>
          <w:i/>
        </w:rPr>
        <w:t xml:space="preserve"> resorted to watching television before I could come up with a routine that allowed them to participate in daily activities. However before coming up with a plan, it was chaotic; I noticed changes in thei</w:t>
      </w:r>
      <w:r w:rsidRPr="00B95F07">
        <w:rPr>
          <w:i/>
        </w:rPr>
        <w:t>r moods, more tantrums, poor motivation to complete tasks, increased appetite, withdrawn, poor self-care, they all seemed anxious and frustrated by not being able to do everything they could previously do like taking a walk or go shopping. The change was t</w:t>
      </w:r>
      <w:r w:rsidRPr="00B95F07">
        <w:rPr>
          <w:i/>
        </w:rPr>
        <w:t>oo abrupt and threw everything, programmes and activities out of the window...</w:t>
      </w:r>
    </w:p>
    <w:p w:rsidR="006066DF" w:rsidRPr="00B95F07" w:rsidRDefault="007A1603">
      <w:r w:rsidRPr="00B95F07">
        <w:t>Ellen added:</w:t>
      </w:r>
    </w:p>
    <w:p w:rsidR="006066DF" w:rsidRPr="00B95F07" w:rsidRDefault="007A1603">
      <w:pPr>
        <w:ind w:left="720"/>
        <w:rPr>
          <w:i/>
        </w:rPr>
      </w:pPr>
      <w:r w:rsidRPr="00B95F07">
        <w:rPr>
          <w:i/>
        </w:rPr>
        <w:t xml:space="preserve">For Clive lockdown completely disrupted his transition. He was supposed to move out to a shared apartment, but since he had </w:t>
      </w:r>
      <w:proofErr w:type="gramStart"/>
      <w:r w:rsidRPr="00B95F07">
        <w:rPr>
          <w:i/>
        </w:rPr>
        <w:t>to abruptly stop</w:t>
      </w:r>
      <w:proofErr w:type="gramEnd"/>
      <w:r w:rsidRPr="00B95F07">
        <w:rPr>
          <w:i/>
        </w:rPr>
        <w:t xml:space="preserve"> working, he was not ear</w:t>
      </w:r>
      <w:r w:rsidRPr="00B95F07">
        <w:rPr>
          <w:i/>
        </w:rPr>
        <w:t xml:space="preserve">ning any money, so he had to put a hold on the plans of living independently. He was sad, but he bounced back after a couple of weeks of being at home. He began to </w:t>
      </w:r>
      <w:proofErr w:type="gramStart"/>
      <w:r w:rsidRPr="00B95F07">
        <w:rPr>
          <w:i/>
        </w:rPr>
        <w:t>engage with the others at home, he used the free time to pack some of his belongings to prep</w:t>
      </w:r>
      <w:r w:rsidRPr="00B95F07">
        <w:rPr>
          <w:i/>
        </w:rPr>
        <w:t>are for the move in the future</w:t>
      </w:r>
      <w:proofErr w:type="gramEnd"/>
      <w:r w:rsidRPr="00B95F07">
        <w:rPr>
          <w:i/>
        </w:rPr>
        <w:t>.</w:t>
      </w:r>
    </w:p>
    <w:p w:rsidR="006066DF" w:rsidRPr="00B95F07" w:rsidRDefault="007A1603">
      <w:r w:rsidRPr="00B95F07">
        <w:lastRenderedPageBreak/>
        <w:t xml:space="preserve">Ann and </w:t>
      </w:r>
      <w:proofErr w:type="spellStart"/>
      <w:r w:rsidRPr="00B95F07">
        <w:t>Buhle</w:t>
      </w:r>
      <w:proofErr w:type="spellEnd"/>
      <w:r w:rsidRPr="00B95F07">
        <w:t xml:space="preserve"> validated what their </w:t>
      </w:r>
      <w:r w:rsidRPr="00B95F07">
        <w:t>caregiver</w:t>
      </w:r>
      <w:r w:rsidRPr="00B95F07">
        <w:t xml:space="preserve"> said. </w:t>
      </w:r>
      <w:proofErr w:type="spellStart"/>
      <w:r w:rsidRPr="00B95F07">
        <w:t>Buhle</w:t>
      </w:r>
      <w:proofErr w:type="spellEnd"/>
      <w:r w:rsidRPr="00B95F07">
        <w:t xml:space="preserve"> said,</w:t>
      </w:r>
      <w:r w:rsidRPr="00B95F07">
        <w:rPr>
          <w:i/>
        </w:rPr>
        <w:t xml:space="preserve"> “No shop now”, </w:t>
      </w:r>
      <w:r w:rsidRPr="00B95F07">
        <w:t xml:space="preserve">and Ann explained: </w:t>
      </w:r>
    </w:p>
    <w:p w:rsidR="006066DF" w:rsidRPr="00B95F07" w:rsidRDefault="007A1603">
      <w:pPr>
        <w:ind w:left="720"/>
        <w:rPr>
          <w:i/>
        </w:rPr>
      </w:pPr>
      <w:r w:rsidRPr="00B95F07">
        <w:rPr>
          <w:i/>
        </w:rPr>
        <w:t xml:space="preserve">I cannot go shopping anymore. Aunt Ellen has to go and shop for all of us. Before </w:t>
      </w:r>
      <w:proofErr w:type="gramStart"/>
      <w:r w:rsidRPr="00B95F07">
        <w:rPr>
          <w:i/>
        </w:rPr>
        <w:t>lockdown</w:t>
      </w:r>
      <w:proofErr w:type="gramEnd"/>
      <w:r w:rsidRPr="00B95F07">
        <w:rPr>
          <w:i/>
        </w:rPr>
        <w:t xml:space="preserve"> I could also shop, but now I have t</w:t>
      </w:r>
      <w:r w:rsidRPr="00B95F07">
        <w:rPr>
          <w:i/>
        </w:rPr>
        <w:t>o stay at home.</w:t>
      </w:r>
    </w:p>
    <w:p w:rsidR="006066DF" w:rsidRPr="00B95F07" w:rsidRDefault="007A1603">
      <w:pPr>
        <w:rPr>
          <w:i/>
        </w:rPr>
      </w:pPr>
      <w:r w:rsidRPr="00B95F07">
        <w:t xml:space="preserve">Shopping independently was one of the skills Ann </w:t>
      </w:r>
      <w:proofErr w:type="gramStart"/>
      <w:r w:rsidRPr="00B95F07">
        <w:t>was being taught</w:t>
      </w:r>
      <w:proofErr w:type="gramEnd"/>
      <w:r w:rsidRPr="00B95F07">
        <w:t xml:space="preserve"> as she transitions to adulthood, but that stopped due to the risks of infection in public places. Regardless of the disruption in the transitional journey, Ellen improvised </w:t>
      </w:r>
      <w:r w:rsidRPr="00B95F07">
        <w:t>to assist some of the care-leavers to retain some of the skills:</w:t>
      </w:r>
    </w:p>
    <w:p w:rsidR="006066DF" w:rsidRPr="00B95F07" w:rsidRDefault="007A1603">
      <w:pPr>
        <w:ind w:left="720"/>
        <w:rPr>
          <w:i/>
        </w:rPr>
      </w:pPr>
      <w:r w:rsidRPr="00B95F07">
        <w:rPr>
          <w:i/>
        </w:rPr>
        <w:t xml:space="preserve">Although Ann cannot go shopping, she still does budgeting and gives me a list of everything she needs. It is </w:t>
      </w:r>
      <w:proofErr w:type="spellStart"/>
      <w:r w:rsidRPr="00B95F07">
        <w:rPr>
          <w:i/>
        </w:rPr>
        <w:t>Buhle</w:t>
      </w:r>
      <w:proofErr w:type="spellEnd"/>
      <w:r w:rsidRPr="00B95F07">
        <w:rPr>
          <w:i/>
        </w:rPr>
        <w:t xml:space="preserve"> I am worried about, who gets upset when he cannot go with me to the </w:t>
      </w:r>
      <w:proofErr w:type="gramStart"/>
      <w:r w:rsidRPr="00B95F07">
        <w:rPr>
          <w:i/>
        </w:rPr>
        <w:t>shops,</w:t>
      </w:r>
      <w:proofErr w:type="gramEnd"/>
      <w:r w:rsidRPr="00B95F07">
        <w:rPr>
          <w:i/>
        </w:rPr>
        <w:t xml:space="preserve"> h</w:t>
      </w:r>
      <w:r w:rsidRPr="00B95F07">
        <w:rPr>
          <w:i/>
        </w:rPr>
        <w:t>e doesn’t understand what’s happening and thinks I am rejecting him.</w:t>
      </w:r>
    </w:p>
    <w:p w:rsidR="006066DF" w:rsidRPr="00B95F07" w:rsidRDefault="007A1603">
      <w:r w:rsidRPr="00B95F07">
        <w:t xml:space="preserve">Ellen highlighted that this frustrates </w:t>
      </w:r>
      <w:proofErr w:type="spellStart"/>
      <w:r w:rsidRPr="00B95F07">
        <w:t>Buhle</w:t>
      </w:r>
      <w:proofErr w:type="spellEnd"/>
      <w:r w:rsidRPr="00B95F07">
        <w:t xml:space="preserve">, as he is not able to participate in the shopping. She emphasised that he must stay at home because he has </w:t>
      </w:r>
      <w:r w:rsidRPr="00B95F07">
        <w:t>a</w:t>
      </w:r>
      <w:r w:rsidRPr="00B95F07">
        <w:t xml:space="preserve"> weak immune system and does not u</w:t>
      </w:r>
      <w:r w:rsidRPr="00B95F07">
        <w:t xml:space="preserve">nderstand mask wearing, social distancing and sanitising. Additionally, Ellen reported that Clive was loafing around on most days. However, his routine partially came back when lockdown restrictions were </w:t>
      </w:r>
      <w:r w:rsidRPr="00B95F07">
        <w:rPr>
          <w:szCs w:val="24"/>
        </w:rPr>
        <w:t>relaxed</w:t>
      </w:r>
      <w:r w:rsidRPr="00B95F07">
        <w:t xml:space="preserve"> and he was able to return to work as a plumber.</w:t>
      </w:r>
    </w:p>
    <w:p w:rsidR="006066DF" w:rsidRPr="00B95F07" w:rsidRDefault="007A1603">
      <w:r w:rsidRPr="00B95F07">
        <w:t xml:space="preserve">Avery reported major difficulties in providing </w:t>
      </w:r>
      <w:r w:rsidRPr="00B95F07">
        <w:t>care for Sue and Gary who both had autism and were confused by changes to their routine</w:t>
      </w:r>
      <w:r w:rsidRPr="00B95F07">
        <w:t>. Avery shares custody of the children with her ex-</w:t>
      </w:r>
      <w:proofErr w:type="gramStart"/>
      <w:r w:rsidRPr="00B95F07">
        <w:t>husband,</w:t>
      </w:r>
      <w:proofErr w:type="gramEnd"/>
      <w:r w:rsidRPr="00B95F07">
        <w:t xml:space="preserve"> however, in t</w:t>
      </w:r>
      <w:r w:rsidRPr="00B95F07">
        <w:t>he early stages of the unanticipated lockdown, it was difficult to get relevant permission for parents sharing custody to move between houses:</w:t>
      </w:r>
    </w:p>
    <w:p w:rsidR="006066DF" w:rsidRPr="00B95F07" w:rsidRDefault="007A1603">
      <w:pPr>
        <w:ind w:left="720"/>
        <w:rPr>
          <w:i/>
        </w:rPr>
      </w:pPr>
      <w:r w:rsidRPr="00B95F07">
        <w:rPr>
          <w:i/>
        </w:rPr>
        <w:t>For Gary the change in daily routine was difficult. He had to stop going to the [work programme for disabled adul</w:t>
      </w:r>
      <w:r w:rsidRPr="00B95F07">
        <w:rPr>
          <w:i/>
        </w:rPr>
        <w:t>ts] and there was little stimulation for him. Tantrums became frequent, poor concentration and patience and he was irritable. He became unhappy because he could not go out or visit his father. I had to run around to find out where I could get permission fo</w:t>
      </w:r>
      <w:r w:rsidRPr="00B95F07">
        <w:rPr>
          <w:i/>
        </w:rPr>
        <w:t>r them to move between parents.</w:t>
      </w:r>
    </w:p>
    <w:p w:rsidR="006066DF" w:rsidRPr="00B95F07" w:rsidRDefault="007A1603">
      <w:pPr>
        <w:rPr>
          <w:i/>
        </w:rPr>
      </w:pPr>
      <w:r w:rsidRPr="00B95F07">
        <w:t>Gary said:</w:t>
      </w:r>
    </w:p>
    <w:p w:rsidR="006066DF" w:rsidRPr="00B95F07" w:rsidRDefault="007A1603">
      <w:pPr>
        <w:ind w:left="720"/>
        <w:rPr>
          <w:i/>
        </w:rPr>
      </w:pPr>
      <w:proofErr w:type="gramStart"/>
      <w:r w:rsidRPr="00B95F07">
        <w:rPr>
          <w:i/>
        </w:rPr>
        <w:t>I am in the house every day</w:t>
      </w:r>
      <w:proofErr w:type="gramEnd"/>
      <w:r w:rsidRPr="00B95F07">
        <w:rPr>
          <w:i/>
        </w:rPr>
        <w:t xml:space="preserve">, </w:t>
      </w:r>
      <w:proofErr w:type="gramStart"/>
      <w:r w:rsidRPr="00B95F07">
        <w:rPr>
          <w:i/>
        </w:rPr>
        <w:t>it is boring</w:t>
      </w:r>
      <w:proofErr w:type="gramEnd"/>
      <w:r w:rsidRPr="00B95F07">
        <w:rPr>
          <w:i/>
        </w:rPr>
        <w:t xml:space="preserve">. My mum says </w:t>
      </w:r>
      <w:proofErr w:type="gramStart"/>
      <w:r w:rsidRPr="00B95F07">
        <w:rPr>
          <w:i/>
        </w:rPr>
        <w:t>I cannot go out</w:t>
      </w:r>
      <w:proofErr w:type="gramEnd"/>
      <w:r w:rsidRPr="00B95F07">
        <w:rPr>
          <w:i/>
        </w:rPr>
        <w:t xml:space="preserve">, </w:t>
      </w:r>
      <w:proofErr w:type="gramStart"/>
      <w:r w:rsidRPr="00B95F07">
        <w:rPr>
          <w:i/>
        </w:rPr>
        <w:t>I do nothing here</w:t>
      </w:r>
      <w:proofErr w:type="gramEnd"/>
      <w:r w:rsidRPr="00B95F07">
        <w:rPr>
          <w:i/>
        </w:rPr>
        <w:t xml:space="preserve">. I </w:t>
      </w:r>
      <w:proofErr w:type="gramStart"/>
      <w:r w:rsidRPr="00B95F07">
        <w:rPr>
          <w:i/>
        </w:rPr>
        <w:t>can’t</w:t>
      </w:r>
      <w:proofErr w:type="gramEnd"/>
      <w:r w:rsidRPr="00B95F07">
        <w:rPr>
          <w:i/>
        </w:rPr>
        <w:t xml:space="preserve"> go to my programme.</w:t>
      </w:r>
    </w:p>
    <w:p w:rsidR="006066DF" w:rsidRPr="00B95F07" w:rsidRDefault="007A1603">
      <w:r w:rsidRPr="00B95F07">
        <w:lastRenderedPageBreak/>
        <w:t xml:space="preserve">Avery reported that the closure of Gary’s work programme led </w:t>
      </w:r>
      <w:proofErr w:type="gramStart"/>
      <w:r w:rsidRPr="00B95F07">
        <w:t xml:space="preserve">not only to his frustration, but </w:t>
      </w:r>
      <w:r w:rsidRPr="00B95F07">
        <w:t>also a</w:t>
      </w:r>
      <w:proofErr w:type="gramEnd"/>
      <w:r w:rsidRPr="00B95F07">
        <w:t xml:space="preserve"> regression in his independence:</w:t>
      </w:r>
    </w:p>
    <w:p w:rsidR="006066DF" w:rsidRPr="00B95F07" w:rsidRDefault="007A1603">
      <w:pPr>
        <w:ind w:left="720"/>
      </w:pPr>
      <w:r w:rsidRPr="00B95F07">
        <w:rPr>
          <w:i/>
        </w:rPr>
        <w:t xml:space="preserve">This </w:t>
      </w:r>
      <w:r w:rsidRPr="00B95F07">
        <w:rPr>
          <w:i/>
        </w:rPr>
        <w:t>left</w:t>
      </w:r>
      <w:r w:rsidRPr="00B95F07">
        <w:rPr>
          <w:i/>
        </w:rPr>
        <w:t xml:space="preserve"> him with no stimulation. I noticed that he became withdrawn and anxious especially when the initially hard restrictions were in effect. He started becoming dependent again, needed me to prompt him for self-c</w:t>
      </w:r>
      <w:r w:rsidRPr="00B95F07">
        <w:rPr>
          <w:i/>
        </w:rPr>
        <w:t xml:space="preserve">are. He would not clean after </w:t>
      </w:r>
      <w:proofErr w:type="gramStart"/>
      <w:r w:rsidRPr="00B95F07">
        <w:rPr>
          <w:i/>
        </w:rPr>
        <w:t>himself and his eating has increased</w:t>
      </w:r>
      <w:proofErr w:type="gramEnd"/>
      <w:r w:rsidRPr="00B95F07">
        <w:rPr>
          <w:i/>
        </w:rPr>
        <w:t xml:space="preserve"> and he walks around the house aimlessly.</w:t>
      </w:r>
    </w:p>
    <w:p w:rsidR="006066DF" w:rsidRPr="00B95F07" w:rsidRDefault="007A1603">
      <w:proofErr w:type="spellStart"/>
      <w:r w:rsidRPr="00B95F07">
        <w:t>Sihle’s</w:t>
      </w:r>
      <w:proofErr w:type="spellEnd"/>
      <w:r w:rsidRPr="00B95F07">
        <w:t xml:space="preserve"> adult disability recycling programme also ceased and his </w:t>
      </w:r>
      <w:r w:rsidRPr="00B95F07">
        <w:t>caregiver</w:t>
      </w:r>
      <w:r w:rsidRPr="00B95F07">
        <w:t xml:space="preserve"> was reluctant to allow him to attend again for the rest of the year due t</w:t>
      </w:r>
      <w:r w:rsidRPr="00B95F07">
        <w:t xml:space="preserve">o concerns that he </w:t>
      </w:r>
      <w:proofErr w:type="gramStart"/>
      <w:r w:rsidRPr="00B95F07">
        <w:t>would become infected</w:t>
      </w:r>
      <w:proofErr w:type="gramEnd"/>
      <w:r w:rsidRPr="00B95F07">
        <w:t xml:space="preserve"> with COVID-19. As a result, </w:t>
      </w:r>
      <w:proofErr w:type="spellStart"/>
      <w:r w:rsidRPr="00B95F07">
        <w:t>Sihle</w:t>
      </w:r>
      <w:proofErr w:type="spellEnd"/>
      <w:r w:rsidRPr="00B95F07">
        <w:t xml:space="preserve"> said he spent all day at home engaged in limited activities:</w:t>
      </w:r>
    </w:p>
    <w:p w:rsidR="006066DF" w:rsidRPr="00B95F07" w:rsidRDefault="007A1603">
      <w:pPr>
        <w:ind w:left="720"/>
      </w:pPr>
      <w:r w:rsidRPr="00B95F07">
        <w:rPr>
          <w:i/>
        </w:rPr>
        <w:t xml:space="preserve">I do not go anywhere these </w:t>
      </w:r>
      <w:proofErr w:type="gramStart"/>
      <w:r w:rsidRPr="00B95F07">
        <w:rPr>
          <w:i/>
        </w:rPr>
        <w:t>days,</w:t>
      </w:r>
      <w:proofErr w:type="gramEnd"/>
      <w:r w:rsidRPr="00B95F07">
        <w:rPr>
          <w:i/>
        </w:rPr>
        <w:t xml:space="preserve"> I am in the house all day and watch TV, play games, eat and sleep.</w:t>
      </w:r>
    </w:p>
    <w:p w:rsidR="006066DF" w:rsidRPr="00B95F07" w:rsidRDefault="007A1603">
      <w:r w:rsidRPr="00B95F07">
        <w:t xml:space="preserve">For </w:t>
      </w:r>
      <w:proofErr w:type="spellStart"/>
      <w:r w:rsidRPr="00B95F07">
        <w:t>Sihle</w:t>
      </w:r>
      <w:proofErr w:type="spellEnd"/>
      <w:r w:rsidRPr="00B95F07">
        <w:t>, the conve</w:t>
      </w:r>
      <w:r w:rsidRPr="00B95F07">
        <w:t xml:space="preserve">rgence of the closure of the programme and his </w:t>
      </w:r>
      <w:r w:rsidRPr="00B95F07">
        <w:t>caregiver</w:t>
      </w:r>
      <w:r w:rsidRPr="00B95F07">
        <w:t xml:space="preserve">’s own anxiety for his welfare led to a shrinking of </w:t>
      </w:r>
      <w:proofErr w:type="spellStart"/>
      <w:r w:rsidRPr="00B95F07">
        <w:t>Sihle’s</w:t>
      </w:r>
      <w:proofErr w:type="spellEnd"/>
      <w:r w:rsidRPr="00B95F07">
        <w:t xml:space="preserve"> social world and some regression in independence, as Dorothy explained:</w:t>
      </w:r>
    </w:p>
    <w:p w:rsidR="006066DF" w:rsidRPr="00B95F07" w:rsidRDefault="007A1603">
      <w:pPr>
        <w:ind w:left="720"/>
        <w:rPr>
          <w:i/>
        </w:rPr>
      </w:pPr>
      <w:r w:rsidRPr="00B95F07">
        <w:rPr>
          <w:i/>
        </w:rPr>
        <w:t xml:space="preserve">I do not know how to carry on teaching him what he was learning at </w:t>
      </w:r>
      <w:r w:rsidRPr="00B95F07">
        <w:rPr>
          <w:i/>
        </w:rPr>
        <w:t xml:space="preserve">the Centre, so mostly I allow him to watch television all day and eat. He is always in the house and I am </w:t>
      </w:r>
      <w:proofErr w:type="gramStart"/>
      <w:r w:rsidRPr="00B95F07">
        <w:rPr>
          <w:i/>
        </w:rPr>
        <w:t>really scared</w:t>
      </w:r>
      <w:proofErr w:type="gramEnd"/>
      <w:r w:rsidRPr="00B95F07">
        <w:rPr>
          <w:i/>
        </w:rPr>
        <w:t xml:space="preserve"> that if he goes out he can get sick. He likes to hug people and he is diabetic, so I </w:t>
      </w:r>
      <w:proofErr w:type="gramStart"/>
      <w:r w:rsidRPr="00B95F07">
        <w:rPr>
          <w:i/>
        </w:rPr>
        <w:t>don’t</w:t>
      </w:r>
      <w:proofErr w:type="gramEnd"/>
      <w:r w:rsidRPr="00B95F07">
        <w:rPr>
          <w:i/>
        </w:rPr>
        <w:t xml:space="preserve"> want him to catch the virus. </w:t>
      </w:r>
      <w:proofErr w:type="gramStart"/>
      <w:r w:rsidRPr="00B95F07">
        <w:rPr>
          <w:i/>
        </w:rPr>
        <w:t>So</w:t>
      </w:r>
      <w:proofErr w:type="gramEnd"/>
      <w:r w:rsidRPr="00B95F07">
        <w:rPr>
          <w:i/>
        </w:rPr>
        <w:t xml:space="preserve"> he does not d</w:t>
      </w:r>
      <w:r w:rsidRPr="00B95F07">
        <w:rPr>
          <w:i/>
        </w:rPr>
        <w:t xml:space="preserve">o much nowadays and I can see that I must always tell him what to do because he is out of routine and some of those things he was able to do like pack his own bag and wait for the bus without my help he might not be able to do. </w:t>
      </w:r>
      <w:proofErr w:type="gramStart"/>
      <w:r w:rsidRPr="00B95F07">
        <w:rPr>
          <w:i/>
        </w:rPr>
        <w:t>Or</w:t>
      </w:r>
      <w:proofErr w:type="gramEnd"/>
      <w:r w:rsidRPr="00B95F07">
        <w:rPr>
          <w:i/>
        </w:rPr>
        <w:t xml:space="preserve"> go shopping, because he’s</w:t>
      </w:r>
      <w:r w:rsidRPr="00B95F07">
        <w:rPr>
          <w:i/>
        </w:rPr>
        <w:t xml:space="preserve"> doing nothing these days, since he spends all his time inside.</w:t>
      </w:r>
    </w:p>
    <w:p w:rsidR="006066DF" w:rsidRPr="00B95F07" w:rsidRDefault="007A1603">
      <w:pPr>
        <w:pStyle w:val="Heading2"/>
      </w:pPr>
      <w:r w:rsidRPr="00B95F07">
        <w:t>4.2. Emergence of mental health problems</w:t>
      </w:r>
    </w:p>
    <w:p w:rsidR="006066DF" w:rsidRPr="00B95F07" w:rsidRDefault="007A1603">
      <w:r w:rsidRPr="00B95F07">
        <w:t xml:space="preserve">In addition to regression of independence, some of the care-leavers experienced early stages of mental health challenges during the COVID-19 lockdown, </w:t>
      </w:r>
      <w:r w:rsidRPr="00B95F07">
        <w:t xml:space="preserve">including anxiety and depression. In Sue’s case, these pre-dated COVID-19, but for Ann and </w:t>
      </w:r>
      <w:proofErr w:type="spellStart"/>
      <w:r w:rsidRPr="00B95F07">
        <w:t>Buhle</w:t>
      </w:r>
      <w:proofErr w:type="spellEnd"/>
      <w:r w:rsidRPr="00B95F07">
        <w:t xml:space="preserve">, the psychological distress seemed to be a response to the lockdown. </w:t>
      </w:r>
    </w:p>
    <w:p w:rsidR="006066DF" w:rsidRPr="00B95F07" w:rsidRDefault="007A1603">
      <w:r w:rsidRPr="00B95F07">
        <w:t xml:space="preserve">Sue </w:t>
      </w:r>
      <w:proofErr w:type="gramStart"/>
      <w:r w:rsidRPr="00B95F07">
        <w:t>was previously diagnosed</w:t>
      </w:r>
      <w:proofErr w:type="gramEnd"/>
      <w:r w:rsidRPr="00B95F07">
        <w:t xml:space="preserve"> with depression and was on medication. Sue did not talk abou</w:t>
      </w:r>
      <w:r w:rsidRPr="00B95F07">
        <w:t>t her depression, but allowed her mother Avery to explain:</w:t>
      </w:r>
    </w:p>
    <w:p w:rsidR="006066DF" w:rsidRPr="00B95F07" w:rsidRDefault="007A1603">
      <w:pPr>
        <w:ind w:left="720"/>
        <w:rPr>
          <w:i/>
        </w:rPr>
      </w:pPr>
      <w:r w:rsidRPr="00B95F07">
        <w:rPr>
          <w:i/>
        </w:rPr>
        <w:lastRenderedPageBreak/>
        <w:t xml:space="preserve">As for Sue, she began to read horror novels and spend more time on social media. She became withdrawn, moody, and selfish. </w:t>
      </w:r>
      <w:proofErr w:type="gramStart"/>
      <w:r w:rsidRPr="00B95F07">
        <w:rPr>
          <w:i/>
        </w:rPr>
        <w:t>And</w:t>
      </w:r>
      <w:proofErr w:type="gramEnd"/>
      <w:r w:rsidRPr="00B95F07">
        <w:rPr>
          <w:i/>
        </w:rPr>
        <w:t xml:space="preserve"> her posts were negative – she is preoccupied with the worst outcome… W</w:t>
      </w:r>
      <w:r w:rsidRPr="00B95F07">
        <w:rPr>
          <w:i/>
        </w:rPr>
        <w:t xml:space="preserve">e were always able to manage her emotions, but depression intensified because of lack of socialization... A week ago, it became too much </w:t>
      </w:r>
      <w:proofErr w:type="gramStart"/>
      <w:r w:rsidRPr="00B95F07">
        <w:rPr>
          <w:i/>
        </w:rPr>
        <w:t>I</w:t>
      </w:r>
      <w:proofErr w:type="gramEnd"/>
      <w:r w:rsidRPr="00B95F07">
        <w:rPr>
          <w:i/>
        </w:rPr>
        <w:t xml:space="preserve"> think. She took an overdose of pain tablets… She </w:t>
      </w:r>
      <w:proofErr w:type="gramStart"/>
      <w:r w:rsidRPr="00B95F07">
        <w:rPr>
          <w:i/>
        </w:rPr>
        <w:t>doesn’t</w:t>
      </w:r>
      <w:proofErr w:type="gramEnd"/>
      <w:r w:rsidRPr="00B95F07">
        <w:rPr>
          <w:i/>
        </w:rPr>
        <w:t xml:space="preserve"> want to speak about it with me, but I am glad a psychologist</w:t>
      </w:r>
      <w:r w:rsidRPr="00B95F07">
        <w:rPr>
          <w:i/>
        </w:rPr>
        <w:t xml:space="preserve"> is seeing her again. She is always thinking of the worst possible outcome on everything these days and I am not sure how to help her. I also noticed she was not taking her antidepressant tablets, so now she has to drink them in front of me. She is not hap</w:t>
      </w:r>
      <w:r w:rsidRPr="00B95F07">
        <w:rPr>
          <w:i/>
        </w:rPr>
        <w:t>py about that, but I am worried about the suicide attempt.</w:t>
      </w:r>
    </w:p>
    <w:p w:rsidR="006066DF" w:rsidRPr="00B95F07" w:rsidRDefault="007A1603">
      <w:r w:rsidRPr="00B95F07">
        <w:t>Avery thinks the lockdown triggered some painful experiences of isolation that Sue had growing up as an autistic child with few friends. Additionally, Avery reported that Sue had informed her about</w:t>
      </w:r>
      <w:r w:rsidRPr="00B95F07">
        <w:t xml:space="preserve"> six months previously that she was undergoing some sexuality changes and identified as a lesbian, however, her father </w:t>
      </w:r>
      <w:proofErr w:type="gramStart"/>
      <w:r w:rsidRPr="00B95F07">
        <w:t>was reported</w:t>
      </w:r>
      <w:proofErr w:type="gramEnd"/>
      <w:r w:rsidRPr="00B95F07">
        <w:t xml:space="preserve"> to be ignoring this disclosure and not engaging with Sue.</w:t>
      </w:r>
    </w:p>
    <w:p w:rsidR="006066DF" w:rsidRPr="00B95F07" w:rsidRDefault="007A1603">
      <w:r w:rsidRPr="00B95F07">
        <w:t xml:space="preserve">Ellen also reported that Ann </w:t>
      </w:r>
      <w:proofErr w:type="gramStart"/>
      <w:r w:rsidRPr="00B95F07">
        <w:t>was becoming depressed</w:t>
      </w:r>
      <w:proofErr w:type="gramEnd"/>
      <w:r w:rsidRPr="00B95F07">
        <w:t xml:space="preserve"> due to ongoing</w:t>
      </w:r>
      <w:r w:rsidRPr="00B95F07">
        <w:t xml:space="preserve"> isolation at home and they had to arrange for her to go to the charity shop and resume her work when lockdown restrictions were adjusted. However, she has minimal contact with customers due to her limited understanding of COVID-19. Ann said:</w:t>
      </w:r>
    </w:p>
    <w:p w:rsidR="006066DF" w:rsidRPr="00B95F07" w:rsidRDefault="007A1603">
      <w:pPr>
        <w:ind w:left="720"/>
        <w:rPr>
          <w:i/>
        </w:rPr>
      </w:pPr>
      <w:r w:rsidRPr="00B95F07">
        <w:rPr>
          <w:i/>
        </w:rPr>
        <w:t>I now go to t</w:t>
      </w:r>
      <w:r w:rsidRPr="00B95F07">
        <w:rPr>
          <w:i/>
        </w:rPr>
        <w:t xml:space="preserve">he charity shop, it is better there. In the </w:t>
      </w:r>
      <w:proofErr w:type="gramStart"/>
      <w:r w:rsidRPr="00B95F07">
        <w:rPr>
          <w:i/>
        </w:rPr>
        <w:t>house</w:t>
      </w:r>
      <w:proofErr w:type="gramEnd"/>
      <w:r w:rsidRPr="00B95F07">
        <w:rPr>
          <w:i/>
        </w:rPr>
        <w:t xml:space="preserve"> I am too worried and sad. No one is making me feel sad. I just feel like that when I cannot go out.</w:t>
      </w:r>
    </w:p>
    <w:p w:rsidR="006066DF" w:rsidRPr="00B95F07" w:rsidRDefault="007A1603">
      <w:pPr>
        <w:rPr>
          <w:i/>
        </w:rPr>
      </w:pPr>
      <w:r w:rsidRPr="00B95F07">
        <w:t xml:space="preserve">Avery pointed out that Gary was also becoming anxious and depressed as his routine </w:t>
      </w:r>
      <w:proofErr w:type="gramStart"/>
      <w:r w:rsidRPr="00B95F07">
        <w:t>was modified</w:t>
      </w:r>
      <w:proofErr w:type="gramEnd"/>
      <w:r w:rsidRPr="00B95F07">
        <w:t>:</w:t>
      </w:r>
    </w:p>
    <w:p w:rsidR="006066DF" w:rsidRPr="00B95F07" w:rsidRDefault="007A1603">
      <w:pPr>
        <w:ind w:left="720"/>
        <w:rPr>
          <w:i/>
        </w:rPr>
      </w:pPr>
      <w:r w:rsidRPr="00B95F07">
        <w:rPr>
          <w:i/>
        </w:rPr>
        <w:t>His behav</w:t>
      </w:r>
      <w:r w:rsidRPr="00B95F07">
        <w:rPr>
          <w:i/>
        </w:rPr>
        <w:t>iour was a bit difficult to manage when he had to stop going to the [adult work programme] where he would cut materials, do gardening and washing cars to suddenly being at home and indoors always. He just grabs you and he can even bruise you because he wan</w:t>
      </w:r>
      <w:r w:rsidRPr="00B95F07">
        <w:rPr>
          <w:i/>
        </w:rPr>
        <w:t>ts to go for a walk or to the programme. He does not understand why we cannot do the old things now…He is sadder and feels rejected when I cannot take him out or he cannot drive with me.</w:t>
      </w:r>
    </w:p>
    <w:p w:rsidR="006066DF" w:rsidRPr="00B95F07" w:rsidRDefault="007A1603">
      <w:r w:rsidRPr="00B95F07">
        <w:lastRenderedPageBreak/>
        <w:t>Caregivers had to be vigilant to the emotional state of the young peo</w:t>
      </w:r>
      <w:r w:rsidRPr="00B95F07">
        <w:t>ple in their care during this disruption to their established routines due to COVID-19 restrictions, especially for care-leavers who were not aware that their mental health was deteriorating.</w:t>
      </w:r>
    </w:p>
    <w:p w:rsidR="006066DF" w:rsidRPr="00B95F07" w:rsidRDefault="007A1603">
      <w:pPr>
        <w:pStyle w:val="Heading2"/>
      </w:pPr>
      <w:r w:rsidRPr="00B95F07">
        <w:t xml:space="preserve">4.3. Deepening </w:t>
      </w:r>
      <w:r w:rsidRPr="00B95F07">
        <w:t>caregiver</w:t>
      </w:r>
      <w:r w:rsidRPr="00B95F07">
        <w:t xml:space="preserve"> relationships</w:t>
      </w:r>
    </w:p>
    <w:p w:rsidR="006066DF" w:rsidRPr="00B95F07" w:rsidRDefault="007A1603">
      <w:r w:rsidRPr="00B95F07">
        <w:t>Despite many challenges d</w:t>
      </w:r>
      <w:r w:rsidRPr="00B95F07">
        <w:t xml:space="preserve">uring lockdown, all </w:t>
      </w:r>
      <w:r w:rsidRPr="00B95F07">
        <w:t>young people</w:t>
      </w:r>
      <w:r w:rsidRPr="00B95F07">
        <w:t xml:space="preserve"> also reported that it also created unique opportunities to deepen meaningful relationships with their </w:t>
      </w:r>
      <w:r w:rsidRPr="00B95F07">
        <w:t>caregiver</w:t>
      </w:r>
      <w:r w:rsidRPr="00B95F07">
        <w:t xml:space="preserve">s. Having </w:t>
      </w:r>
      <w:r w:rsidRPr="00B95F07">
        <w:t>left</w:t>
      </w:r>
      <w:r w:rsidRPr="00B95F07">
        <w:t xml:space="preserve"> care six to seven months previously, the care-leavers appreciated the time to bond with their </w:t>
      </w:r>
      <w:r w:rsidRPr="00B95F07">
        <w:t>car</w:t>
      </w:r>
      <w:r w:rsidRPr="00B95F07">
        <w:t>egiver</w:t>
      </w:r>
      <w:r w:rsidRPr="00B95F07">
        <w:t xml:space="preserve">s. The forced house-stay pushed them to identify new interests and skills. Ann said: </w:t>
      </w:r>
    </w:p>
    <w:p w:rsidR="006066DF" w:rsidRPr="00B95F07" w:rsidRDefault="007A1603">
      <w:pPr>
        <w:ind w:left="720"/>
        <w:rPr>
          <w:i/>
        </w:rPr>
      </w:pPr>
      <w:r w:rsidRPr="00B95F07">
        <w:rPr>
          <w:i/>
        </w:rPr>
        <w:t xml:space="preserve">I enjoy having fun </w:t>
      </w:r>
      <w:proofErr w:type="gramStart"/>
      <w:r w:rsidRPr="00B95F07">
        <w:rPr>
          <w:i/>
        </w:rPr>
        <w:t>now,</w:t>
      </w:r>
      <w:proofErr w:type="gramEnd"/>
      <w:r w:rsidRPr="00B95F07">
        <w:rPr>
          <w:i/>
        </w:rPr>
        <w:t xml:space="preserve"> we play Monopoly, PlayStation and watch TV. Sometimes I help Aunt Ellen to cook and write a list of groceries needed for the house. We all s</w:t>
      </w:r>
      <w:r w:rsidRPr="00B95F07">
        <w:rPr>
          <w:i/>
        </w:rPr>
        <w:t>it and eat together. Sometimes I am lazy and I do not want to do anything, but Aunt Ellen calls me to come and learn.</w:t>
      </w:r>
    </w:p>
    <w:p w:rsidR="006066DF" w:rsidRPr="00B95F07" w:rsidRDefault="007A1603">
      <w:proofErr w:type="spellStart"/>
      <w:r w:rsidRPr="00B95F07">
        <w:t>Buhle</w:t>
      </w:r>
      <w:proofErr w:type="spellEnd"/>
      <w:r w:rsidRPr="00B95F07">
        <w:t xml:space="preserve"> also said,</w:t>
      </w:r>
      <w:r w:rsidRPr="00B95F07">
        <w:rPr>
          <w:i/>
        </w:rPr>
        <w:t xml:space="preserve"> “I watch TV and charge phone.” </w:t>
      </w:r>
      <w:proofErr w:type="spellStart"/>
      <w:r w:rsidRPr="00B95F07">
        <w:t>Buhle</w:t>
      </w:r>
      <w:proofErr w:type="spellEnd"/>
      <w:r w:rsidRPr="00B95F07">
        <w:t xml:space="preserve"> particularly enjoys charging everyone’s phone. Dorothy also echoed the same sentimen</w:t>
      </w:r>
      <w:r w:rsidRPr="00B95F07">
        <w:t xml:space="preserve">ts of having more sleep-ins and better-quality relationships because of the bonding time: </w:t>
      </w:r>
    </w:p>
    <w:p w:rsidR="006066DF" w:rsidRPr="00B95F07" w:rsidRDefault="007A1603">
      <w:pPr>
        <w:ind w:left="720"/>
        <w:rPr>
          <w:i/>
        </w:rPr>
      </w:pPr>
      <w:r w:rsidRPr="00B95F07">
        <w:rPr>
          <w:i/>
        </w:rPr>
        <w:t xml:space="preserve">We are at home always and the children watch TV, it is nice. I just </w:t>
      </w:r>
      <w:proofErr w:type="gramStart"/>
      <w:r w:rsidRPr="00B95F07">
        <w:rPr>
          <w:i/>
        </w:rPr>
        <w:t>don’t</w:t>
      </w:r>
      <w:proofErr w:type="gramEnd"/>
      <w:r w:rsidRPr="00B95F07">
        <w:rPr>
          <w:i/>
        </w:rPr>
        <w:t xml:space="preserve"> like that I cannot go to Eastern Cape now to visit other family members [due to the provinc</w:t>
      </w:r>
      <w:r w:rsidRPr="00B95F07">
        <w:rPr>
          <w:i/>
        </w:rPr>
        <w:t xml:space="preserve">ial borders closure]. We are not as busy now, so we relax and have fun in the house. </w:t>
      </w:r>
      <w:proofErr w:type="gramStart"/>
      <w:r w:rsidRPr="00B95F07">
        <w:rPr>
          <w:i/>
        </w:rPr>
        <w:t>And</w:t>
      </w:r>
      <w:proofErr w:type="gramEnd"/>
      <w:r w:rsidRPr="00B95F07">
        <w:rPr>
          <w:i/>
        </w:rPr>
        <w:t xml:space="preserve"> since we cannot go out, we have to cook all our meals. </w:t>
      </w:r>
      <w:proofErr w:type="gramStart"/>
      <w:r w:rsidRPr="00B95F07">
        <w:rPr>
          <w:i/>
        </w:rPr>
        <w:t>And</w:t>
      </w:r>
      <w:proofErr w:type="gramEnd"/>
      <w:r w:rsidRPr="00B95F07">
        <w:rPr>
          <w:i/>
        </w:rPr>
        <w:t xml:space="preserve"> no one is running to school or other activities. Everyone wakes up at home and we do most of the things toge</w:t>
      </w:r>
      <w:r w:rsidRPr="00B95F07">
        <w:rPr>
          <w:i/>
        </w:rPr>
        <w:t xml:space="preserve">ther. </w:t>
      </w:r>
      <w:proofErr w:type="spellStart"/>
      <w:r w:rsidRPr="00B95F07">
        <w:rPr>
          <w:i/>
        </w:rPr>
        <w:t>Sihle</w:t>
      </w:r>
      <w:proofErr w:type="spellEnd"/>
      <w:r w:rsidRPr="00B95F07">
        <w:rPr>
          <w:i/>
        </w:rPr>
        <w:t xml:space="preserve"> is always playing with his brothers and sometimes he likes to take naps in the afternoon in my room and play with my teddy bears.</w:t>
      </w:r>
    </w:p>
    <w:p w:rsidR="006066DF" w:rsidRPr="00B95F07" w:rsidRDefault="007A1603">
      <w:proofErr w:type="spellStart"/>
      <w:r w:rsidRPr="00B95F07">
        <w:t>Sihle</w:t>
      </w:r>
      <w:proofErr w:type="spellEnd"/>
      <w:r w:rsidRPr="00B95F07">
        <w:t xml:space="preserve"> echoed </w:t>
      </w:r>
      <w:proofErr w:type="spellStart"/>
      <w:r w:rsidRPr="00B95F07">
        <w:t>Buhle</w:t>
      </w:r>
      <w:proofErr w:type="spellEnd"/>
      <w:r w:rsidRPr="00B95F07">
        <w:t xml:space="preserve"> and Ann’s views, saying: </w:t>
      </w:r>
    </w:p>
    <w:p w:rsidR="006066DF" w:rsidRPr="00B95F07" w:rsidRDefault="007A1603">
      <w:pPr>
        <w:ind w:firstLine="720"/>
      </w:pPr>
      <w:r w:rsidRPr="00B95F07">
        <w:rPr>
          <w:i/>
        </w:rPr>
        <w:t xml:space="preserve">I like watching TV and playing games at home with my mother and </w:t>
      </w:r>
      <w:r w:rsidRPr="00B95F07">
        <w:rPr>
          <w:i/>
        </w:rPr>
        <w:t>brothers.</w:t>
      </w:r>
    </w:p>
    <w:p w:rsidR="006066DF" w:rsidRPr="00B95F07" w:rsidRDefault="007A1603">
      <w:r w:rsidRPr="00B95F07">
        <w:t xml:space="preserve">Sue reported quality </w:t>
      </w:r>
      <w:r w:rsidRPr="00B95F07">
        <w:t>caregiver</w:t>
      </w:r>
      <w:r w:rsidRPr="00B95F07">
        <w:t xml:space="preserve"> time as one of the benefits of the pandemic: </w:t>
      </w:r>
    </w:p>
    <w:p w:rsidR="006066DF" w:rsidRPr="00B95F07" w:rsidRDefault="007A1603">
      <w:pPr>
        <w:ind w:left="720"/>
      </w:pPr>
      <w:r w:rsidRPr="00B95F07">
        <w:rPr>
          <w:i/>
        </w:rPr>
        <w:t>I sometimes do chores in the house, cook with mum, and see my horse every second day, and I watch TV and study.</w:t>
      </w:r>
    </w:p>
    <w:p w:rsidR="006066DF" w:rsidRPr="00B95F07" w:rsidRDefault="007A1603">
      <w:r w:rsidRPr="00B95F07">
        <w:lastRenderedPageBreak/>
        <w:t>Avery also indicated that the lockdown has allowed her so</w:t>
      </w:r>
      <w:r w:rsidRPr="00B95F07">
        <w:t xml:space="preserve">me time to teach Sue how to cook and spend some quality time together. Clive echoed the same: </w:t>
      </w:r>
    </w:p>
    <w:p w:rsidR="006066DF" w:rsidRPr="00B95F07" w:rsidRDefault="007A1603">
      <w:pPr>
        <w:ind w:left="720"/>
      </w:pPr>
      <w:r w:rsidRPr="00B95F07">
        <w:rPr>
          <w:i/>
        </w:rPr>
        <w:t>We watched TV and cooked together when we could not go anywhere. It is good, but sometime my brothers annoy me because they want to play with me when I do not fe</w:t>
      </w:r>
      <w:r w:rsidRPr="00B95F07">
        <w:rPr>
          <w:i/>
        </w:rPr>
        <w:t>el like it.</w:t>
      </w:r>
    </w:p>
    <w:p w:rsidR="006066DF" w:rsidRPr="00B95F07" w:rsidRDefault="007A1603">
      <w:r w:rsidRPr="00B95F07">
        <w:t xml:space="preserve">All participants </w:t>
      </w:r>
      <w:proofErr w:type="gramStart"/>
      <w:r w:rsidRPr="00B95F07">
        <w:t>were locked</w:t>
      </w:r>
      <w:proofErr w:type="gramEnd"/>
      <w:r w:rsidRPr="00B95F07">
        <w:t xml:space="preserve"> down at home with their </w:t>
      </w:r>
      <w:r w:rsidRPr="00B95F07">
        <w:t>caregiver</w:t>
      </w:r>
      <w:r w:rsidRPr="00B95F07">
        <w:t>s and the time away from the routine schedule assisted in establishing strong relationships due to increased interaction and availability especially after leaving care.</w:t>
      </w:r>
    </w:p>
    <w:p w:rsidR="006066DF" w:rsidRPr="00B95F07" w:rsidRDefault="007A1603">
      <w:pPr>
        <w:pStyle w:val="Heading1"/>
      </w:pPr>
      <w:r w:rsidRPr="00B95F07">
        <w:t>5. Discussion</w:t>
      </w:r>
    </w:p>
    <w:p w:rsidR="006066DF" w:rsidRPr="00B95F07" w:rsidRDefault="007A1603">
      <w:r w:rsidRPr="00B95F07">
        <w:t xml:space="preserve">A key positive of the lockdown restrictions in response to COVID-19 was the opportunity to have valuable time for care-leavers with intellectual disabilities </w:t>
      </w:r>
      <w:r w:rsidRPr="00B95F07">
        <w:t>and/or autism</w:t>
      </w:r>
      <w:r w:rsidRPr="00B95F07">
        <w:t xml:space="preserve"> to bond with </w:t>
      </w:r>
      <w:r w:rsidRPr="00B95F07">
        <w:t>caregiver</w:t>
      </w:r>
      <w:r w:rsidRPr="00B95F07">
        <w:t xml:space="preserve">s and other family members and to learn new skills at home. </w:t>
      </w:r>
      <w:r w:rsidRPr="00B95F07">
        <w:t>C</w:t>
      </w:r>
      <w:r w:rsidRPr="00B95F07">
        <w:t>aregiver</w:t>
      </w:r>
      <w:r w:rsidRPr="00B95F07">
        <w:t xml:space="preserve">s also reported a slower pace of life with more time to rest and have fun together. </w:t>
      </w:r>
    </w:p>
    <w:p w:rsidR="006066DF" w:rsidRPr="00B95F07" w:rsidRDefault="007A1603">
      <w:r w:rsidRPr="00B95F07">
        <w:t xml:space="preserve">However, it is clear from the findings that the sudden end to educational, supported employment and social care programmes and the shift to staying home full-time </w:t>
      </w:r>
      <w:r w:rsidRPr="00B95F07">
        <w:t>was a challenge for care-leavers. In addition to the cessation of daily activities, there were breaks in parental contact arrangements. Care-leavers found it difficult to understand the reasons for this disruption to their daily lives and struggled to cope</w:t>
      </w:r>
      <w:r w:rsidRPr="00B95F07">
        <w:t xml:space="preserve"> with ongoing restrictions. Those who did understand why these restrictions were underway still experienced a complete withdrawal of support and activities outside their home, which </w:t>
      </w:r>
      <w:proofErr w:type="gramStart"/>
      <w:r w:rsidRPr="00B95F07">
        <w:t>impacted on</w:t>
      </w:r>
      <w:proofErr w:type="gramEnd"/>
      <w:r w:rsidRPr="00B95F07">
        <w:t xml:space="preserve"> them negatively. This radical change is particularly challengi</w:t>
      </w:r>
      <w:r w:rsidRPr="00B95F07">
        <w:t xml:space="preserve">ng for some </w:t>
      </w:r>
      <w:r w:rsidRPr="00B95F07">
        <w:t>young people</w:t>
      </w:r>
      <w:r w:rsidRPr="00B95F07">
        <w:t xml:space="preserve"> with intellectual disabilities </w:t>
      </w:r>
      <w:r w:rsidRPr="00B95F07">
        <w:t>and/or autism</w:t>
      </w:r>
      <w:r w:rsidRPr="00B95F07">
        <w:t xml:space="preserve"> who depend on a predictable routine to their daily lives </w:t>
      </w:r>
      <w:r w:rsidRPr="00B95F07">
        <w:fldChar w:fldCharType="begin"/>
      </w:r>
      <w:r w:rsidRPr="00B95F07">
        <w:instrText xml:space="preserve"> ADDIN EN.CITE &lt;EndNote&gt;&lt;Cite&gt;&lt;Author&gt;Neece&lt;/Author&gt;&lt;Year&gt;2020&lt;/Year&gt;&lt;RecNum&gt;16423&lt;/RecNum&gt;&lt;DisplayText&gt;(Neece et al., 2020)&lt;/Dis</w:instrText>
      </w:r>
      <w:r w:rsidRPr="00B95F07">
        <w:instrText>playText&gt;&lt;record&gt;&lt;rec-number&gt;16423&lt;/rec-number&gt;&lt;foreign-keys&gt;&lt;key app="EN" db-id="rz5pf0p5f0arzpeeaevp0tpdwp2zfpr5xa09" timestamp="1599626883" guid="a7a0a91a-e536-44c6-903d-2ecc24f2e293"&gt;16423&lt;/key&gt;&lt;/foreign-keys&gt;&lt;ref-type name="Journal Article"&gt;17&lt;/ref-ty</w:instrText>
      </w:r>
      <w:r w:rsidRPr="00B95F07">
        <w:instrText>pe&gt;&lt;contributors&gt;&lt;authors&gt;&lt;author&gt;Neece, C.&lt;/author&gt;&lt;author&gt;McIntryre, L. L.&lt;/author&gt;&lt;author&gt;Fenning, R.&lt;/author&gt;&lt;/authors&gt;&lt;/contributors&gt;&lt;titles&gt;&lt;title&gt;Examining the impact of COVID‐19 in ethnically diverse families with young children with intellectual a</w:instrText>
      </w:r>
      <w:r w:rsidRPr="00B95F07">
        <w:instrText>nd developmental disabilities&lt;/title&gt;&lt;secondary-title&gt;Journal of Intellectual Disability Research&lt;/secondary-title&gt;&lt;/titles&gt;&lt;periodical&gt;&lt;full-title&gt;Journal of Intellectual Disability Research&lt;/full-title&gt;&lt;/periodical&gt;&lt;dates&gt;&lt;year&gt;2020&lt;/year&gt;&lt;/dates&gt;&lt;urls&gt;&lt;</w:instrText>
      </w:r>
      <w:r w:rsidRPr="00B95F07">
        <w:instrText>/urls&gt;&lt;electronic-resource-num&gt;10.1111/jir.12769&lt;/electronic-resource-num&gt;&lt;/record&gt;&lt;/Cite&gt;&lt;/EndNote&gt;</w:instrText>
      </w:r>
      <w:r w:rsidRPr="00B95F07">
        <w:fldChar w:fldCharType="separate"/>
      </w:r>
      <w:r w:rsidRPr="00B95F07">
        <w:rPr>
          <w:noProof/>
        </w:rPr>
        <w:t>(Neece et al., 2020)</w:t>
      </w:r>
      <w:r w:rsidRPr="00B95F07">
        <w:fldChar w:fldCharType="end"/>
      </w:r>
      <w:r w:rsidRPr="00B95F07">
        <w:t xml:space="preserve">. It is not surprising then that </w:t>
      </w:r>
      <w:r w:rsidRPr="00B95F07">
        <w:t>young people</w:t>
      </w:r>
      <w:r w:rsidRPr="00B95F07">
        <w:t xml:space="preserve"> exhibited changes in mood, self-care and behaviour and found it difficult to find meani</w:t>
      </w:r>
      <w:r w:rsidRPr="00B95F07">
        <w:t xml:space="preserve">ngful and stimulating daily activities at home </w:t>
      </w:r>
      <w:r w:rsidRPr="00B95F07">
        <w:fldChar w:fldCharType="begin"/>
      </w:r>
      <w:r w:rsidRPr="00B95F07">
        <w:instrText xml:space="preserve"> ADDIN EN.CITE &lt;EndNote&gt;&lt;Cite&gt;&lt;Author&gt;Courtenay&lt;/Author&gt;&lt;Year&gt;2020&lt;/Year&gt;&lt;RecNum&gt;16416&lt;/RecNum&gt;&lt;DisplayText&gt;(Courtenay, 2020)&lt;/DisplayText&gt;&lt;record&gt;&lt;rec-number&gt;16416&lt;/rec-number&gt;&lt;foreign-keys&gt;&lt;key app="EN" db-i</w:instrText>
      </w:r>
      <w:r w:rsidRPr="00B95F07">
        <w:instrText>d="rz5pf0p5f0arzpeeaevp0tpdwp2zfpr5xa09" timestamp="1599626144" guid="22c32ab0-7cb0-4750-9223-6846d7287f50"&gt;16416&lt;/key&gt;&lt;/foreign-keys&gt;&lt;ref-type name="Journal Article"&gt;17&lt;/ref-type&gt;&lt;contributors&gt;&lt;authors&gt;&lt;author&gt;Courtenay, K.&lt;/author&gt;&lt;/authors&gt;&lt;/contributor</w:instrText>
      </w:r>
      <w:r w:rsidRPr="00B95F07">
        <w:instrText>s&gt;&lt;titles&gt;&lt;title&gt;Covid-19: challenges for people with intellectual disability&lt;/title&gt;&lt;secondary-title&gt;British Medical Journal&lt;/secondary-title&gt;&lt;/titles&gt;&lt;periodical&gt;&lt;full-title&gt;British Medical Journal&lt;/full-title&gt;&lt;/periodical&gt;&lt;pages&gt;m1609&lt;/pages&gt;&lt;volume&gt;369</w:instrText>
      </w:r>
      <w:r w:rsidRPr="00B95F07">
        <w:instrText>&lt;/volume&gt;&lt;dates&gt;&lt;year&gt;2020&lt;/year&gt;&lt;/dates&gt;&lt;urls&gt;&lt;/urls&gt;&lt;electronic-resource-num&gt;10.1136/bmj.m1609&lt;/electronic-resource-num&gt;&lt;/record&gt;&lt;/Cite&gt;&lt;/EndNote&gt;</w:instrText>
      </w:r>
      <w:r w:rsidRPr="00B95F07">
        <w:fldChar w:fldCharType="separate"/>
      </w:r>
      <w:r w:rsidRPr="00B95F07">
        <w:rPr>
          <w:noProof/>
        </w:rPr>
        <w:t>(Courtenay, 2020)</w:t>
      </w:r>
      <w:r w:rsidRPr="00B95F07">
        <w:fldChar w:fldCharType="end"/>
      </w:r>
      <w:r w:rsidRPr="00B95F07">
        <w:t xml:space="preserve">. </w:t>
      </w:r>
      <w:r w:rsidRPr="00B95F07">
        <w:t>Young people</w:t>
      </w:r>
      <w:r w:rsidRPr="00B95F07">
        <w:t xml:space="preserve"> also experienced low mood or symptoms of depression, anxiety and frustrat</w:t>
      </w:r>
      <w:r w:rsidRPr="00B95F07">
        <w:t xml:space="preserve">ion, with one young person attempting suicide. </w:t>
      </w:r>
      <w:r w:rsidRPr="00B95F07">
        <w:t>Young people</w:t>
      </w:r>
      <w:r w:rsidRPr="00B95F07">
        <w:t xml:space="preserve"> were also facing other challenges typical for their stage of transition from adolescence to young adult life, including one young person who was experiencing sexual identity issues. </w:t>
      </w:r>
    </w:p>
    <w:p w:rsidR="006066DF" w:rsidRPr="00B95F07" w:rsidRDefault="007A1603">
      <w:r w:rsidRPr="00B95F07">
        <w:t>Addressing th</w:t>
      </w:r>
      <w:r w:rsidRPr="00B95F07">
        <w:t xml:space="preserve">ese sensitive issues may be more difficult for </w:t>
      </w:r>
      <w:r w:rsidRPr="00B95F07">
        <w:t>young people</w:t>
      </w:r>
      <w:r w:rsidRPr="00B95F07">
        <w:t xml:space="preserve"> in the context of limited contact with peers and professionals and constant contact or surveillance of </w:t>
      </w:r>
      <w:r w:rsidRPr="00B95F07">
        <w:t>caregiver</w:t>
      </w:r>
      <w:r w:rsidRPr="00B95F07">
        <w:t xml:space="preserve">s. </w:t>
      </w:r>
      <w:r w:rsidRPr="00B95F07">
        <w:lastRenderedPageBreak/>
        <w:t>With the cessation of all programmes, non-essential work and recreational/sportin</w:t>
      </w:r>
      <w:r w:rsidRPr="00B95F07">
        <w:t xml:space="preserve">g activities, </w:t>
      </w:r>
      <w:r w:rsidRPr="00B95F07">
        <w:t>young people</w:t>
      </w:r>
      <w:r w:rsidRPr="00B95F07">
        <w:t xml:space="preserve"> were spending most of their time watching television, sleeping or eating, indicating a possible negative effect on their overall health and development. </w:t>
      </w:r>
      <w:r w:rsidRPr="00B95F07">
        <w:t>Caregiver</w:t>
      </w:r>
      <w:r w:rsidRPr="00B95F07">
        <w:t xml:space="preserve">s reported struggling to help </w:t>
      </w:r>
      <w:r w:rsidRPr="00B95F07">
        <w:t>young people</w:t>
      </w:r>
      <w:r w:rsidRPr="00B95F07">
        <w:t xml:space="preserve"> to continue with learnin</w:t>
      </w:r>
      <w:r w:rsidRPr="00B95F07">
        <w:t xml:space="preserve">g in relation to daily living tasks, such as shopping and independent travel whilst living in lockdown. </w:t>
      </w:r>
      <w:r w:rsidRPr="00B95F07">
        <w:t>Caregiver</w:t>
      </w:r>
      <w:r w:rsidRPr="00B95F07">
        <w:t xml:space="preserve">s also had to be more attentive to the emotional wellbeing of </w:t>
      </w:r>
      <w:r w:rsidRPr="00B95F07">
        <w:t>young people</w:t>
      </w:r>
      <w:r w:rsidRPr="00B95F07">
        <w:t xml:space="preserve"> in their care, as they tried to adapt to changes in established rout</w:t>
      </w:r>
      <w:r w:rsidRPr="00B95F07">
        <w:t xml:space="preserve">ines and understand the restrictions imposed by COVID-19. </w:t>
      </w:r>
    </w:p>
    <w:p w:rsidR="006066DF" w:rsidRPr="00B95F07" w:rsidRDefault="007A1603">
      <w:r w:rsidRPr="00B95F07">
        <w:t xml:space="preserve">These findings indicate that impairment impacted on </w:t>
      </w:r>
      <w:r w:rsidRPr="00B95F07">
        <w:t>young people</w:t>
      </w:r>
      <w:r w:rsidRPr="00B95F07">
        <w:t>’s understanding of restrictions in response to the pandemic but, in alignment with the social model of disability, also emphasise ho</w:t>
      </w:r>
      <w:r w:rsidRPr="00B95F07">
        <w:t xml:space="preserve">w structural barriers to accessing essential services had a significant negative impact on their opportunities for social relational experiences and developing independence </w:t>
      </w:r>
      <w:r w:rsidRPr="00B95F07">
        <w:fldChar w:fldCharType="begin"/>
      </w:r>
      <w:r w:rsidRPr="00B95F07">
        <w:instrText xml:space="preserve"> ADDIN EN.CITE &lt;EndNote&gt;&lt;Cite&gt;&lt;Author&gt;Oliver&lt;/Author&gt;&lt;Year&gt;2013&lt;/Year&gt;&lt;RecNum&gt;16424</w:instrText>
      </w:r>
      <w:r w:rsidRPr="00B95F07">
        <w:instrText>&lt;/RecNum&gt;&lt;DisplayText&gt;(Oliver, 2013)&lt;/DisplayText&gt;&lt;record&gt;&lt;rec-number&gt;16424&lt;/rec-number&gt;&lt;foreign-keys&gt;&lt;key app="EN" db-id="rz5pf0p5f0arzpeeaevp0tpdwp2zfpr5xa09" timestamp="1599626935" guid="080aa3ad-8a14-4daa-912d-38d5155f83ad"&gt;16424&lt;/key&gt;&lt;/foreign-keys&gt;&lt;r</w:instrText>
      </w:r>
      <w:r w:rsidRPr="00B95F07">
        <w:instrText>ef-type name="Journal Article"&gt;17&lt;/ref-type&gt;&lt;contributors&gt;&lt;authors&gt;&lt;author&gt;Oliver, M.&lt;/author&gt;&lt;/authors&gt;&lt;/contributors&gt;&lt;titles&gt;&lt;title&gt;The social model of disability: thirty years on&lt;/title&gt;&lt;secondary-title&gt;Disability &amp;amp; Society&lt;/secondary-title&gt;&lt;/titles</w:instrText>
      </w:r>
      <w:r w:rsidRPr="00B95F07">
        <w:instrText>&gt;&lt;periodical&gt;&lt;full-title&gt;Disability &amp;amp; Society&lt;/full-title&gt;&lt;/periodical&gt;&lt;pages&gt;1024-1026&lt;/pages&gt;&lt;volume&gt;28&lt;/volume&gt;&lt;number&gt;7&lt;/number&gt;&lt;dates&gt;&lt;year&gt;2013&lt;/year&gt;&lt;/dates&gt;&lt;urls&gt;&lt;/urls&gt;&lt;electronic-resource-num&gt;10.1080/09687599.2013.818773&lt;/electronic-resource-</w:instrText>
      </w:r>
      <w:r w:rsidRPr="00B95F07">
        <w:instrText>num&gt;&lt;/record&gt;&lt;/Cite&gt;&lt;/EndNote&gt;</w:instrText>
      </w:r>
      <w:r w:rsidRPr="00B95F07">
        <w:fldChar w:fldCharType="separate"/>
      </w:r>
      <w:r w:rsidRPr="00B95F07">
        <w:rPr>
          <w:noProof/>
        </w:rPr>
        <w:t>(Goodley, 2017; Oliver, 2013)</w:t>
      </w:r>
      <w:r w:rsidRPr="00B95F07">
        <w:fldChar w:fldCharType="end"/>
      </w:r>
      <w:r w:rsidRPr="00B95F07">
        <w:t>. The findings reinforce the critical impact that the social environment has on the well-being and functioning not only of individuals but also families, captured in the ecological concept of pe</w:t>
      </w:r>
      <w:r w:rsidRPr="00B95F07">
        <w:t xml:space="preserve">rson-in-environment </w:t>
      </w:r>
      <w:r w:rsidRPr="00B95F07">
        <w:fldChar w:fldCharType="begin"/>
      </w:r>
      <w:r w:rsidRPr="00B95F07">
        <w:instrText xml:space="preserve"> ADDIN EN.CITE &lt;EndNote&gt;&lt;Cite&gt;&lt;Author&gt;Weiss-Gal&lt;/Author&gt;&lt;Year&gt;2008&lt;/Year&gt;&lt;RecNum&gt;15100&lt;/RecNum&gt;&lt;DisplayText&gt;(Weiss-Gal, 2008)&lt;/DisplayText&gt;&lt;record&gt;&lt;rec-number&gt;15100&lt;/rec-number&gt;&lt;foreign-keys&gt;&lt;key app="EN" db-id="rz5pf0p5f0arzpeeaevp0tpd</w:instrText>
      </w:r>
      <w:r w:rsidRPr="00B95F07">
        <w:instrText>wp2zfpr5xa09" timestamp="1529845449" guid="1869151e-6466-4f6a-a229-53cb55a8bcaf"&gt;15100&lt;/key&gt;&lt;/foreign-keys&gt;&lt;ref-type name="Journal Article"&gt;17&lt;/ref-type&gt;&lt;contributors&gt;&lt;authors&gt;&lt;author&gt;Weiss-Gal, I.&lt;/author&gt;&lt;/authors&gt;&lt;/contributors&gt;&lt;auth-address&gt;Senior Lect</w:instrText>
      </w:r>
      <w:r w:rsidRPr="00B95F07">
        <w:instrText>urer, Bob Shapell School of Social Work, Tel Aviv University, P.O.B 39040, Ramat-Aviv, 69978, Israel&lt;/auth-address&gt;&lt;titles&gt;&lt;title&gt;The person-in-environment approach: Professional ideology and practice of social workers in Israel&lt;/title&gt;&lt;secondary-title&gt;Soc</w:instrText>
      </w:r>
      <w:r w:rsidRPr="00B95F07">
        <w:instrText>ial Work&lt;/secondary-title&gt;&lt;/titles&gt;&lt;periodical&gt;&lt;full-title&gt;Social Work&lt;/full-title&gt;&lt;/periodical&gt;&lt;pages&gt;65-75&lt;/pages&gt;&lt;volume&gt;53&lt;/volume&gt;&lt;number&gt;1&lt;/number&gt;&lt;keywords&gt;&lt;keyword&gt;Social Work Practice -- Israel&lt;/keyword&gt;&lt;keyword&gt;Adult&lt;/keyword&gt;&lt;keyword&gt;Analysis of</w:instrText>
      </w:r>
      <w:r w:rsidRPr="00B95F07">
        <w:instrText xml:space="preserve"> Variance&lt;/keyword&gt;&lt;keyword&gt;Coefficient Alpha&lt;/keyword&gt;&lt;keyword&gt;Convenience Sample&lt;/keyword&gt;&lt;keyword&gt;Correlation Coefficient&lt;/keyword&gt;&lt;keyword&gt;Factor Analysis&lt;/keyword&gt;&lt;keyword&gt;Female&lt;/keyword&gt;&lt;keyword&gt;Goals and Objectives&lt;/keyword&gt;&lt;keyword&gt;Israel&lt;/keyword</w:instrText>
      </w:r>
      <w:r w:rsidRPr="00B95F07">
        <w:instrText>&gt;&lt;keyword&gt;Male&lt;/keyword&gt;&lt;keyword&gt;Questionnaires&lt;/keyword&gt;&lt;keyword&gt;Repeated Measures&lt;/keyword&gt;&lt;keyword&gt;Social Workers&lt;/keyword&gt;&lt;keyword&gt;Surveys&lt;/keyword&gt;&lt;keyword&gt;Human&lt;/keyword&gt;&lt;keyword&gt;ecological&lt;/keyword&gt;&lt;keyword&gt;person in environment&lt;/keyword&gt;&lt;keyword&gt;PI</w:instrText>
      </w:r>
      <w:r w:rsidRPr="00B95F07">
        <w:instrText>E&lt;/keyword&gt;&lt;/keywords&gt;&lt;dates&gt;&lt;year&gt;2008&lt;/year&gt;&lt;/dates&gt;&lt;isbn&gt;0037-8046&lt;/isbn&gt;&lt;accession-num&gt;2009879783. Language: English. Entry Date: 20080502. Revision Date: 20120302. Publication Type: journal article&lt;/accession-num&gt;&lt;urls&gt;&lt;related-urls&gt;&lt;url&gt;http://0-sear</w:instrText>
      </w:r>
      <w:r w:rsidRPr="00B95F07">
        <w:instrText>ch.ebscohost.com.ujlink.uj.ac.za/login.aspx?direct=true&amp;amp;db=c8h&amp;amp;AN=2009879783&amp;amp;site=eds-live&amp;amp;scope=site&lt;/url&gt;&lt;/related-urls&gt;&lt;/urls&gt;&lt;remote-database-name&gt;c8h&lt;/remote-database-name&gt;&lt;remote-database-provider&gt;EBSCOhost&lt;/remote-database-provider&gt;&lt;</w:instrText>
      </w:r>
      <w:r w:rsidRPr="00B95F07">
        <w:instrText>/record&gt;&lt;/Cite&gt;&lt;/EndNote&gt;</w:instrText>
      </w:r>
      <w:r w:rsidRPr="00B95F07">
        <w:fldChar w:fldCharType="separate"/>
      </w:r>
      <w:r w:rsidRPr="00B95F07">
        <w:rPr>
          <w:noProof/>
        </w:rPr>
        <w:t>(Weiss-Gal, 2008)</w:t>
      </w:r>
      <w:r w:rsidRPr="00B95F07">
        <w:fldChar w:fldCharType="end"/>
      </w:r>
      <w:r w:rsidRPr="00B95F07">
        <w:t xml:space="preserve">. Contemporary research on resilience is increasingly showing the central importance of the social ecology, rather than personal attributes, for the resilience of vulnerable individuals </w:t>
      </w:r>
      <w:r w:rsidRPr="00B95F07">
        <w:fldChar w:fldCharType="begin"/>
      </w:r>
      <w:r w:rsidRPr="00B95F07">
        <w:instrText xml:space="preserve"> ADDIN EN.CITE </w:instrText>
      </w:r>
      <w:r w:rsidRPr="00B95F07">
        <w:fldChar w:fldCharType="begin"/>
      </w:r>
      <w:r w:rsidRPr="00B95F07">
        <w:instrText xml:space="preserve"> ADDIN EN.</w:instrText>
      </w:r>
      <w:r w:rsidRPr="00B95F07">
        <w:instrText xml:space="preserve">CITE.DATA </w:instrText>
      </w:r>
      <w:r w:rsidRPr="00B95F07">
        <w:fldChar w:fldCharType="end"/>
      </w:r>
      <w:r w:rsidRPr="00B95F07">
        <w:fldChar w:fldCharType="separate"/>
      </w:r>
      <w:r w:rsidRPr="00B95F07">
        <w:rPr>
          <w:noProof/>
        </w:rPr>
        <w:t>(Ungar &amp; Theron, 2020; Van Breda, 2016)</w:t>
      </w:r>
      <w:r w:rsidRPr="00B95F07">
        <w:fldChar w:fldCharType="end"/>
      </w:r>
      <w:r w:rsidRPr="00B95F07">
        <w:t xml:space="preserve">. It is through the interaction of individuals with a range of social factors in their environment that psychosocial health and wellbeing </w:t>
      </w:r>
      <w:proofErr w:type="gramStart"/>
      <w:r w:rsidRPr="00B95F07">
        <w:t>are enabled</w:t>
      </w:r>
      <w:proofErr w:type="gramEnd"/>
      <w:r w:rsidRPr="00B95F07">
        <w:t xml:space="preserve">. The COVID-19 </w:t>
      </w:r>
      <w:r w:rsidRPr="00B95F07">
        <w:t>lockdown has cut participants off</w:t>
      </w:r>
      <w:r w:rsidRPr="00B95F07">
        <w:t xml:space="preserve"> </w:t>
      </w:r>
      <w:r w:rsidRPr="00B95F07">
        <w:t>from</w:t>
      </w:r>
      <w:r w:rsidRPr="00B95F07">
        <w:t xml:space="preserve"> family, friends, work</w:t>
      </w:r>
      <w:r w:rsidRPr="00B95F07">
        <w:t xml:space="preserve"> and education, restricting their social-relational support systems. With this social atrophy came a reduction of resilience and, thus, deteriorations in behaviour and mental health, </w:t>
      </w:r>
      <w:r w:rsidRPr="00B95F07">
        <w:t>with one suicide attempt</w:t>
      </w:r>
      <w:r w:rsidRPr="00B95F07">
        <w:t>.</w:t>
      </w:r>
    </w:p>
    <w:p w:rsidR="006066DF" w:rsidRPr="00B95F07" w:rsidRDefault="007A1603">
      <w:r w:rsidRPr="00B95F07">
        <w:t>Care-leavers in this stud</w:t>
      </w:r>
      <w:r w:rsidRPr="00B95F07">
        <w:t xml:space="preserve">y may have been experiencing a convergence of too many transitional life tasks, which overwhelmed their adaptation capacity. Coleman’s focal model </w:t>
      </w:r>
      <w:r w:rsidRPr="00B95F07">
        <w:fldChar w:fldCharType="begin"/>
      </w:r>
      <w:r w:rsidRPr="00B95F07">
        <w:instrText xml:space="preserve"> ADDIN EN.CITE </w:instrText>
      </w:r>
      <w:r w:rsidRPr="00B95F07">
        <w:fldChar w:fldCharType="begin"/>
      </w:r>
      <w:r w:rsidRPr="00B95F07">
        <w:instrText xml:space="preserve"> ADDIN EN.CITE.DATA </w:instrText>
      </w:r>
      <w:r w:rsidRPr="00B95F07">
        <w:fldChar w:fldCharType="end"/>
      </w:r>
      <w:r w:rsidRPr="00B95F07">
        <w:fldChar w:fldCharType="separate"/>
      </w:r>
      <w:r w:rsidRPr="00B95F07">
        <w:rPr>
          <w:noProof/>
        </w:rPr>
        <w:t>(Coleman &amp; Hendry, 1999; Hollingworth &amp; Jackson, 2016; Stein, 2006)</w:t>
      </w:r>
      <w:r w:rsidRPr="00B95F07">
        <w:fldChar w:fldCharType="end"/>
      </w:r>
      <w:r w:rsidRPr="00B95F07">
        <w:t xml:space="preserve"> a</w:t>
      </w:r>
      <w:r w:rsidRPr="00B95F07">
        <w:t xml:space="preserve">rgues that during the transition through adolescence towards young adulthood, </w:t>
      </w:r>
      <w:r w:rsidRPr="00B95F07">
        <w:t>young people</w:t>
      </w:r>
      <w:r w:rsidRPr="00B95F07">
        <w:t xml:space="preserve"> must navigate various developmental tasks. When these tasks </w:t>
      </w:r>
      <w:proofErr w:type="gramStart"/>
      <w:r w:rsidRPr="00B95F07">
        <w:t>are distributed</w:t>
      </w:r>
      <w:proofErr w:type="gramEnd"/>
      <w:r w:rsidRPr="00B95F07">
        <w:t xml:space="preserve"> relatively evenly over time, the transition process can unfold relatively easily. However</w:t>
      </w:r>
      <w:r w:rsidRPr="00B95F07">
        <w:t xml:space="preserve">, when multiple tasks converge at the same time, as is typical of the transition out of care, deteriorations in psychosocial functioning are to be expected. The participants in our study have had to face </w:t>
      </w:r>
      <w:proofErr w:type="gramStart"/>
      <w:r w:rsidRPr="00B95F07">
        <w:t>these</w:t>
      </w:r>
      <w:proofErr w:type="gramEnd"/>
      <w:r w:rsidRPr="00B95F07">
        <w:t xml:space="preserve"> cumulative challenges that all care-leavers fa</w:t>
      </w:r>
      <w:r w:rsidRPr="00B95F07">
        <w:t xml:space="preserve">ce as they become young adults but also had to deal with the impact of changes </w:t>
      </w:r>
      <w:r w:rsidRPr="00B95F07">
        <w:lastRenderedPageBreak/>
        <w:t xml:space="preserve">to routine and barriers to support for young adults with disabilities during a COVID-19 lockdown. </w:t>
      </w:r>
    </w:p>
    <w:p w:rsidR="006066DF" w:rsidRPr="00B95F07" w:rsidRDefault="007A1603">
      <w:pPr>
        <w:pStyle w:val="Heading1"/>
      </w:pPr>
      <w:r w:rsidRPr="00B95F07">
        <w:t>6. Limitations</w:t>
      </w:r>
    </w:p>
    <w:p w:rsidR="006066DF" w:rsidRPr="00B95F07" w:rsidRDefault="007A1603">
      <w:r w:rsidRPr="00B95F07">
        <w:t xml:space="preserve">Some limitations of the study </w:t>
      </w:r>
      <w:proofErr w:type="gramStart"/>
      <w:r w:rsidRPr="00B95F07">
        <w:t>should be noted</w:t>
      </w:r>
      <w:proofErr w:type="gramEnd"/>
      <w:r w:rsidRPr="00B95F07">
        <w:t>. First, the study</w:t>
      </w:r>
      <w:r w:rsidRPr="00B95F07">
        <w:t xml:space="preserve"> captures the views of only a small sample of </w:t>
      </w:r>
      <w:r w:rsidRPr="00B95F07">
        <w:t xml:space="preserve">young </w:t>
      </w:r>
      <w:proofErr w:type="gramStart"/>
      <w:r w:rsidRPr="00B95F07">
        <w:t>people</w:t>
      </w:r>
      <w:r w:rsidRPr="00B95F07">
        <w:t xml:space="preserve"> which</w:t>
      </w:r>
      <w:proofErr w:type="gramEnd"/>
      <w:r w:rsidRPr="00B95F07">
        <w:t xml:space="preserve"> may not reflect the experiences of other care-leavers with </w:t>
      </w:r>
      <w:r w:rsidRPr="00B95F07">
        <w:t>intellectual</w:t>
      </w:r>
      <w:r w:rsidRPr="00B95F07">
        <w:t xml:space="preserve"> disabilities </w:t>
      </w:r>
      <w:r w:rsidRPr="00B95F07">
        <w:t>and/or autism.</w:t>
      </w:r>
      <w:r w:rsidRPr="00B95F07">
        <w:t xml:space="preserve"> However, the aim of the study is not to gather </w:t>
      </w:r>
      <w:proofErr w:type="spellStart"/>
      <w:r w:rsidRPr="00B95F07">
        <w:t>generalisable</w:t>
      </w:r>
      <w:proofErr w:type="spellEnd"/>
      <w:r w:rsidRPr="00B95F07">
        <w:t xml:space="preserve"> data from a representative sam</w:t>
      </w:r>
      <w:r w:rsidRPr="00B95F07">
        <w:t xml:space="preserve">ple, but rather to collect in-depth data on participant experiences. Second, some of the participants had limited speech and </w:t>
      </w:r>
      <w:proofErr w:type="gramStart"/>
      <w:r w:rsidRPr="00B95F07">
        <w:t>language which</w:t>
      </w:r>
      <w:proofErr w:type="gramEnd"/>
      <w:r w:rsidRPr="00B95F07">
        <w:t xml:space="preserve"> impacted on the interview approach and resulted in the findings comprising both </w:t>
      </w:r>
      <w:r w:rsidRPr="00B95F07">
        <w:t>caregiver</w:t>
      </w:r>
      <w:r w:rsidRPr="00B95F07">
        <w:t xml:space="preserve"> and care-leaver quotes. Ho</w:t>
      </w:r>
      <w:r w:rsidRPr="00B95F07">
        <w:t xml:space="preserve">wever, </w:t>
      </w:r>
      <w:r w:rsidRPr="00B95F07">
        <w:t>caregiver</w:t>
      </w:r>
      <w:r w:rsidRPr="00B95F07">
        <w:t xml:space="preserve">s’ verbal representation of the care-leavers’ responses </w:t>
      </w:r>
      <w:proofErr w:type="gramStart"/>
      <w:r w:rsidRPr="00B95F07">
        <w:t>were closely checked</w:t>
      </w:r>
      <w:proofErr w:type="gramEnd"/>
      <w:r w:rsidRPr="00B95F07">
        <w:t xml:space="preserve"> with the </w:t>
      </w:r>
      <w:r w:rsidRPr="00B95F07">
        <w:t>young people</w:t>
      </w:r>
      <w:r w:rsidRPr="00B95F07">
        <w:t xml:space="preserve"> and PECS was an effective communication tool to facilitate </w:t>
      </w:r>
      <w:r w:rsidRPr="00B95F07">
        <w:t>young people</w:t>
      </w:r>
      <w:r w:rsidRPr="00B95F07">
        <w:t>’s engagement in the online interview. Third, all findings relied on p</w:t>
      </w:r>
      <w:r w:rsidRPr="00B95F07">
        <w:t xml:space="preserve">articipant self-report, which raises the potential for bias. This concern was addressed by triangulation with the </w:t>
      </w:r>
      <w:r w:rsidRPr="00B95F07">
        <w:t>caregiver</w:t>
      </w:r>
      <w:r w:rsidRPr="00B95F07">
        <w:t xml:space="preserve"> on the care-leavers’ routine and wellbeing. </w:t>
      </w:r>
      <w:r w:rsidRPr="00B95F07">
        <w:t>Fourth, in hindsight, active exploration of participants’ access to and use of social me</w:t>
      </w:r>
      <w:r w:rsidRPr="00B95F07">
        <w:t>dia and online platforms would have been helpful and would be an important focus of future research.</w:t>
      </w:r>
    </w:p>
    <w:p w:rsidR="006066DF" w:rsidRPr="00B95F07" w:rsidRDefault="007A1603">
      <w:pPr>
        <w:pStyle w:val="Heading1"/>
      </w:pPr>
      <w:r w:rsidRPr="00B95F07">
        <w:t>7. Recommendations and conclusion</w:t>
      </w:r>
    </w:p>
    <w:p w:rsidR="006066DF" w:rsidRPr="00B95F07" w:rsidRDefault="007A1603">
      <w:bookmarkStart w:id="2" w:name="_Hlk53743037"/>
      <w:r w:rsidRPr="00B95F07">
        <w:t>Young people with intellectual disabilities and/or autism, transitioning out of residential care towards young adulthood,</w:t>
      </w:r>
      <w:r w:rsidRPr="00B95F07">
        <w:t xml:space="preserve"> reported negative impacts from COVID-19 restrictions as independent living skills programmes aimed at preparing young people for the transition from care ceased, plans to move to new living arrangements stalled and employment opportunities ended. It is in</w:t>
      </w:r>
      <w:r w:rsidRPr="00B95F07">
        <w:t>evitable, in such contexts, to consider the use of accessible, online service provision to mitigate the challenges found through this study and to strengthen and mobilise the positive opportunities participants report COVID-19 to have created</w:t>
      </w:r>
      <w:r w:rsidRPr="00B95F07">
        <w:rPr>
          <w:rStyle w:val="CommentReference"/>
          <w:rFonts w:ascii="Calibri" w:hAnsi="Calibri"/>
        </w:rPr>
        <w:t>.</w:t>
      </w:r>
      <w:r w:rsidRPr="00B95F07">
        <w:t xml:space="preserve"> Access</w:t>
      </w:r>
      <w:r w:rsidRPr="00B95F07">
        <w:t xml:space="preserve"> to inclusive digital support during the pandemic </w:t>
      </w:r>
      <w:proofErr w:type="gramStart"/>
      <w:r w:rsidRPr="00B95F07">
        <w:t>has been reported</w:t>
      </w:r>
      <w:proofErr w:type="gramEnd"/>
      <w:r w:rsidRPr="00B95F07">
        <w:t xml:space="preserve"> to have positive benefits on the mental health, well-being and connectedness of people with intellectual disabilities (Seale, 2020).</w:t>
      </w:r>
    </w:p>
    <w:p w:rsidR="006066DF" w:rsidRPr="00B95F07" w:rsidRDefault="007A1603">
      <w:r w:rsidRPr="00B95F07">
        <w:t>As pandemic-related restrictions are likely to be a pro</w:t>
      </w:r>
      <w:r w:rsidRPr="00B95F07">
        <w:t xml:space="preserve">longed feature of our lives, alternative ways </w:t>
      </w:r>
      <w:proofErr w:type="gramStart"/>
      <w:r w:rsidRPr="00B95F07">
        <w:t>are needed</w:t>
      </w:r>
      <w:proofErr w:type="gramEnd"/>
      <w:r w:rsidRPr="00B95F07">
        <w:t xml:space="preserve"> to engage with </w:t>
      </w:r>
      <w:r w:rsidRPr="00B95F07">
        <w:t>young people</w:t>
      </w:r>
      <w:r w:rsidRPr="00B95F07">
        <w:t xml:space="preserve"> with intellectual disabilities </w:t>
      </w:r>
      <w:r w:rsidRPr="00B95F07">
        <w:t>and/or autism</w:t>
      </w:r>
      <w:r w:rsidRPr="00B95F07">
        <w:t xml:space="preserve"> as they </w:t>
      </w:r>
      <w:r w:rsidRPr="00B95F07">
        <w:t>prepare for life after care</w:t>
      </w:r>
      <w:r w:rsidRPr="00B95F07">
        <w:t xml:space="preserve">. Such approaches should be person-centred, promoting the self-determination of the </w:t>
      </w:r>
      <w:r w:rsidRPr="00B95F07">
        <w:t>young p</w:t>
      </w:r>
      <w:r w:rsidRPr="00B95F07">
        <w:t>eople</w:t>
      </w:r>
      <w:r w:rsidRPr="00B95F07">
        <w:t xml:space="preserve"> and supporting their </w:t>
      </w:r>
      <w:r w:rsidRPr="00B95F07">
        <w:t>interdependence</w:t>
      </w:r>
      <w:r w:rsidRPr="00B95F07">
        <w:t xml:space="preserve">, whilst adhering to </w:t>
      </w:r>
      <w:r w:rsidRPr="00B95F07">
        <w:lastRenderedPageBreak/>
        <w:t>public health</w:t>
      </w:r>
      <w:r w:rsidRPr="00B95F07">
        <w:t xml:space="preserve"> restrictions and social distancing rules. </w:t>
      </w:r>
      <w:r w:rsidRPr="00B95F07">
        <w:t xml:space="preserve">The need for robust, detailed, context-specific and participative transitional plans </w:t>
      </w:r>
      <w:proofErr w:type="gramStart"/>
      <w:r w:rsidRPr="00B95F07">
        <w:t>is thus heightened</w:t>
      </w:r>
      <w:proofErr w:type="gramEnd"/>
      <w:r w:rsidRPr="00B95F07">
        <w:t xml:space="preserve"> during COVID-19.</w:t>
      </w:r>
    </w:p>
    <w:p w:rsidR="006066DF" w:rsidRPr="00B95F07" w:rsidRDefault="007A1603">
      <w:r w:rsidRPr="00B95F07">
        <w:t xml:space="preserve">The findings </w:t>
      </w:r>
      <w:bookmarkStart w:id="3" w:name="_Hlk70482918"/>
      <w:r w:rsidRPr="00B95F07">
        <w:t>hig</w:t>
      </w:r>
      <w:r w:rsidRPr="00B95F07">
        <w:t xml:space="preserve">hlight a regression </w:t>
      </w:r>
      <w:bookmarkEnd w:id="3"/>
      <w:r w:rsidRPr="00B95F07">
        <w:t xml:space="preserve">in previously acquired independent living skills, as well as mental health. Psychosocial support services after leaving care </w:t>
      </w:r>
      <w:proofErr w:type="gramStart"/>
      <w:r w:rsidRPr="00B95F07">
        <w:t>should, thus, be considered</w:t>
      </w:r>
      <w:proofErr w:type="gramEnd"/>
      <w:r w:rsidRPr="00B95F07">
        <w:t xml:space="preserve"> an essential service for care-leavers with intellectual disabilities. It is importa</w:t>
      </w:r>
      <w:r w:rsidRPr="00B95F07">
        <w:t>nt these support services continue during lockdown, while adhering to COVID-19 regulations, to facilitate resilience and wellbeing among care-leavers, caregivers and other members of the household. This could entail a combination of essential support progr</w:t>
      </w:r>
      <w:r w:rsidRPr="00B95F07">
        <w:t xml:space="preserve">ammes for people with disabilities delivered in person instead of a complete stop to services during the pandemic, alongside online educational and psychosocial support to care-leavers and their caregivers when physical visits </w:t>
      </w:r>
      <w:proofErr w:type="gramStart"/>
      <w:r w:rsidRPr="00B95F07">
        <w:t>are prohibited</w:t>
      </w:r>
      <w:proofErr w:type="gramEnd"/>
      <w:r w:rsidRPr="00B95F07">
        <w:t>.</w:t>
      </w:r>
    </w:p>
    <w:p w:rsidR="006066DF" w:rsidRPr="00B95F07" w:rsidRDefault="007A1603">
      <w:r w:rsidRPr="00B95F07">
        <w:t>One of the fi</w:t>
      </w:r>
      <w:r w:rsidRPr="00B95F07">
        <w:t xml:space="preserve">ndings was the deepening of caregiver and young person relationships due to the closer living arrangements in the home. When in-person formal services </w:t>
      </w:r>
      <w:proofErr w:type="gramStart"/>
      <w:r w:rsidRPr="00B95F07">
        <w:t>are not permitted</w:t>
      </w:r>
      <w:proofErr w:type="gramEnd"/>
      <w:r w:rsidRPr="00B95F07">
        <w:t>, caregivers could be trained to use these closer relations to provide independent and i</w:t>
      </w:r>
      <w:r w:rsidRPr="00B95F07">
        <w:t xml:space="preserve">nterdependent living programmes to the care-leavers at home. Thus, strengthening the supportive capacity of the social ecology and reducing the number of transitional tasks young people have to deal with at any point in time. Caregivers could be supported </w:t>
      </w:r>
      <w:r w:rsidRPr="00B95F07">
        <w:t xml:space="preserve">to deliver these programmes via </w:t>
      </w:r>
      <w:proofErr w:type="gramStart"/>
      <w:r w:rsidRPr="00B95F07">
        <w:t>online individualised</w:t>
      </w:r>
      <w:proofErr w:type="gramEnd"/>
      <w:r w:rsidRPr="00B95F07">
        <w:t xml:space="preserve"> support from professionals and virtual tutorials or potentially with other caregivers. Caregivers could then engage the young people in a range of creative and structured activities that build the capac</w:t>
      </w:r>
      <w:r w:rsidRPr="00B95F07">
        <w:t xml:space="preserve">ities that will later be required for life as a young adult. In line with focal theory, this might assist in spreading the load of transitional demands over a longer time. To avoid over-burdening caregivers, </w:t>
      </w:r>
      <w:proofErr w:type="gramStart"/>
      <w:r w:rsidRPr="00B95F07">
        <w:t>this focus on caregivers helping care-leavers to</w:t>
      </w:r>
      <w:r w:rsidRPr="00B95F07">
        <w:t xml:space="preserve"> continue to develop their learning and skills during lockdown should be closely supported by professionals</w:t>
      </w:r>
      <w:proofErr w:type="gramEnd"/>
      <w:r w:rsidRPr="00B95F07">
        <w:t xml:space="preserve"> and efforts to open usual service programmes as soon as possible should be ongoing.</w:t>
      </w:r>
      <w:r w:rsidRPr="00B95F07">
        <w:t xml:space="preserve"> </w:t>
      </w:r>
    </w:p>
    <w:p w:rsidR="006066DF" w:rsidRPr="00B95F07" w:rsidRDefault="007A1603">
      <w:r w:rsidRPr="00B95F07">
        <w:t>Despite the negative impact of COVID-19,</w:t>
      </w:r>
      <w:r w:rsidRPr="00B95F07">
        <w:t xml:space="preserve"> the lockdown </w:t>
      </w:r>
      <w:proofErr w:type="gramStart"/>
      <w:r w:rsidRPr="00B95F07">
        <w:t xml:space="preserve">could be </w:t>
      </w:r>
      <w:r w:rsidRPr="00B95F07">
        <w:t>used</w:t>
      </w:r>
      <w:proofErr w:type="gramEnd"/>
      <w:r w:rsidRPr="00B95F07">
        <w:t xml:space="preserve"> as an opportunity to carefully prepare for future moves in education, living arrangements, relationships, education and so on. </w:t>
      </w:r>
      <w:r w:rsidRPr="00B95F07">
        <w:t>The interventions we propose above</w:t>
      </w:r>
      <w:r w:rsidRPr="00B95F07">
        <w:t xml:space="preserve"> might have assisted in reducing the </w:t>
      </w:r>
      <w:r w:rsidRPr="00B95F07">
        <w:t>transitional difficulties</w:t>
      </w:r>
      <w:r w:rsidRPr="00B95F07">
        <w:t xml:space="preserve"> care-leavers with intellect</w:t>
      </w:r>
      <w:r w:rsidRPr="00B95F07">
        <w:t xml:space="preserve">ual disabilities </w:t>
      </w:r>
      <w:r w:rsidRPr="00B95F07">
        <w:t>and/or autism</w:t>
      </w:r>
      <w:r w:rsidRPr="00B95F07">
        <w:t xml:space="preserve"> confronted, enabling better mental health and progression </w:t>
      </w:r>
      <w:r w:rsidRPr="00B95F07">
        <w:t>towards</w:t>
      </w:r>
      <w:r w:rsidRPr="00B95F07">
        <w:t xml:space="preserve"> independence. </w:t>
      </w:r>
      <w:bookmarkEnd w:id="2"/>
    </w:p>
    <w:p w:rsidR="006066DF" w:rsidRPr="00B95F07" w:rsidRDefault="007A1603">
      <w:pPr>
        <w:pStyle w:val="Heading1"/>
      </w:pPr>
      <w:r w:rsidRPr="00B95F07">
        <w:lastRenderedPageBreak/>
        <w:t>References</w:t>
      </w:r>
    </w:p>
    <w:p w:rsidR="006066DF" w:rsidRPr="00B95F07" w:rsidRDefault="007A1603">
      <w:pPr>
        <w:pStyle w:val="EndNoteBibliography"/>
        <w:spacing w:after="0"/>
        <w:ind w:left="720" w:hanging="720"/>
      </w:pPr>
      <w:r w:rsidRPr="00B95F07">
        <w:rPr>
          <w:lang w:val="en-GB"/>
        </w:rPr>
        <w:fldChar w:fldCharType="begin"/>
      </w:r>
      <w:r w:rsidRPr="00B95F07">
        <w:rPr>
          <w:lang w:val="en-GB"/>
        </w:rPr>
        <w:instrText xml:space="preserve"> ADDIN EN.REFLIST </w:instrText>
      </w:r>
      <w:r w:rsidRPr="00B95F07">
        <w:rPr>
          <w:lang w:val="en-GB"/>
        </w:rPr>
        <w:fldChar w:fldCharType="separate"/>
      </w:r>
      <w:r w:rsidRPr="00B95F07">
        <w:t xml:space="preserve">Abrams, T., &amp; Abbott, D. (2020). Disability, deadly discourse, and collectivity amid Coronavirus (COVID-19). </w:t>
      </w:r>
      <w:r w:rsidRPr="00B95F07">
        <w:rPr>
          <w:i/>
        </w:rPr>
        <w:t>Scandi</w:t>
      </w:r>
      <w:r w:rsidRPr="00B95F07">
        <w:rPr>
          <w:i/>
        </w:rPr>
        <w:t>navian Journal of Disability Research, 22</w:t>
      </w:r>
      <w:r w:rsidRPr="00B95F07">
        <w:t>(1), 168-174. doi:10.16993/sjdr.732</w:t>
      </w:r>
    </w:p>
    <w:p w:rsidR="006066DF" w:rsidRPr="00B95F07" w:rsidRDefault="007A1603">
      <w:pPr>
        <w:pStyle w:val="EndNoteBibliography"/>
        <w:spacing w:after="0"/>
        <w:ind w:left="720" w:hanging="720"/>
      </w:pPr>
      <w:r w:rsidRPr="00B95F07">
        <w:t>Ameis, S. H., Lai, M.-C., Mulsant, B. H., &amp; Szatmari, P. (2020). Coping, fostering resilience, and driving care innovation for autistic people and their families during the COVID-</w:t>
      </w:r>
      <w:r w:rsidRPr="00B95F07">
        <w:t xml:space="preserve">19 pandemic and beyond. </w:t>
      </w:r>
      <w:r w:rsidRPr="00B95F07">
        <w:rPr>
          <w:i/>
        </w:rPr>
        <w:t>Molecular Autism, 11</w:t>
      </w:r>
      <w:r w:rsidRPr="00B95F07">
        <w:t xml:space="preserve">(1), 1-9. </w:t>
      </w:r>
    </w:p>
    <w:p w:rsidR="006066DF" w:rsidRPr="00B95F07" w:rsidRDefault="007A1603">
      <w:pPr>
        <w:pStyle w:val="EndNoteBibliography"/>
        <w:spacing w:after="0"/>
        <w:ind w:left="720" w:hanging="720"/>
      </w:pPr>
      <w:r w:rsidRPr="00B95F07">
        <w:t xml:space="preserve">Arndt, C., Gabriel, S., &amp; Robinson, S. (2020). Assessing the toll of COVID-19 lockdown measures on the South African economy. In J. Swinnen &amp; J. McDermott (Eds.), </w:t>
      </w:r>
      <w:r w:rsidRPr="00B95F07">
        <w:rPr>
          <w:i/>
        </w:rPr>
        <w:t>COVID-19 and global food security</w:t>
      </w:r>
      <w:r w:rsidRPr="00B95F07">
        <w:t xml:space="preserve"> (pp.</w:t>
      </w:r>
      <w:r w:rsidRPr="00B95F07">
        <w:t xml:space="preserve"> 31-32): International Food Policy Research Institute (IFPRI).</w:t>
      </w:r>
    </w:p>
    <w:p w:rsidR="006066DF" w:rsidRPr="00B95F07" w:rsidRDefault="007A1603">
      <w:pPr>
        <w:pStyle w:val="EndNoteBibliography"/>
        <w:spacing w:after="0"/>
        <w:ind w:left="720" w:hanging="720"/>
      </w:pPr>
      <w:r w:rsidRPr="00B95F07">
        <w:t xml:space="preserve">Baginsky, M., &amp; Manthorpe, J. (2020). </w:t>
      </w:r>
      <w:r w:rsidRPr="00B95F07">
        <w:rPr>
          <w:i/>
        </w:rPr>
        <w:t>Managing through COVID-19: The experiences of children’s social care in 15 English local authorities</w:t>
      </w:r>
      <w:r w:rsidRPr="00B95F07">
        <w:t>. London: King's College London.</w:t>
      </w:r>
    </w:p>
    <w:p w:rsidR="006066DF" w:rsidRPr="00B95F07" w:rsidRDefault="007A1603">
      <w:pPr>
        <w:pStyle w:val="EndNoteBibliography"/>
        <w:spacing w:after="0"/>
        <w:ind w:left="720" w:hanging="720"/>
      </w:pPr>
      <w:r w:rsidRPr="00B95F07">
        <w:t xml:space="preserve">Barry, M. (2005). The inclusive illusion of youth transitions. In M. Barry (Ed.), </w:t>
      </w:r>
      <w:r w:rsidRPr="00B95F07">
        <w:rPr>
          <w:i/>
        </w:rPr>
        <w:t>Youth policy and social inclusion: Critical debates with young people</w:t>
      </w:r>
      <w:r w:rsidRPr="00B95F07">
        <w:t xml:space="preserve"> (pp. 97-112). New York: Routledge.</w:t>
      </w:r>
    </w:p>
    <w:p w:rsidR="006066DF" w:rsidRPr="00B95F07" w:rsidRDefault="007A1603">
      <w:pPr>
        <w:pStyle w:val="EndNoteBibliography"/>
        <w:spacing w:after="0"/>
        <w:ind w:left="720" w:hanging="720"/>
      </w:pPr>
      <w:r w:rsidRPr="00B95F07">
        <w:rPr>
          <w:color w:val="000000"/>
          <w:szCs w:val="24"/>
        </w:rPr>
        <w:t>Kelly, B., van Breda, A., Bekoe, J., Bukuluki, P., Chereni, A., Frimp</w:t>
      </w:r>
      <w:r w:rsidRPr="00B95F07">
        <w:rPr>
          <w:color w:val="000000"/>
          <w:szCs w:val="24"/>
        </w:rPr>
        <w:t xml:space="preserve">ong-Manso, K., Luwangula, R., Pinkerton, J., Ringson, J. &amp; Santin, O. (2020a) </w:t>
      </w:r>
      <w:r w:rsidRPr="00B95F07">
        <w:rPr>
          <w:i/>
          <w:color w:val="000000"/>
          <w:szCs w:val="24"/>
        </w:rPr>
        <w:t xml:space="preserve">Building Positive Futures: A cross-country pilot study on youth transitions from alternative care in Africa. </w:t>
      </w:r>
      <w:r w:rsidRPr="00B95F07">
        <w:rPr>
          <w:color w:val="000000"/>
          <w:szCs w:val="24"/>
        </w:rPr>
        <w:t>Belfast: QUB.</w:t>
      </w:r>
    </w:p>
    <w:p w:rsidR="006066DF" w:rsidRPr="00B95F07" w:rsidRDefault="007A1603">
      <w:pPr>
        <w:pStyle w:val="EndNoteBibliography"/>
        <w:spacing w:after="0"/>
        <w:ind w:left="720" w:hanging="720"/>
      </w:pPr>
      <w:r w:rsidRPr="00B95F07">
        <w:t>Blustein, D. L., Duffy, R., Ferreira, J. A., Cohen-Scal</w:t>
      </w:r>
      <w:r w:rsidRPr="00B95F07">
        <w:t xml:space="preserve">i, V., Cinamon, R. G., &amp; Allan, B. A. (2020). Unemployment in the time of COVID-19: A research agenda. </w:t>
      </w:r>
      <w:r w:rsidRPr="00B95F07">
        <w:rPr>
          <w:i/>
        </w:rPr>
        <w:t>Journal of Vocational Behavior, 119</w:t>
      </w:r>
      <w:r w:rsidRPr="00B95F07">
        <w:t>, 103436-103436. doi:10.1016/j.jvb.2020.103436</w:t>
      </w:r>
    </w:p>
    <w:p w:rsidR="006066DF" w:rsidRPr="00B95F07" w:rsidRDefault="007A1603">
      <w:pPr>
        <w:pStyle w:val="EndNoteBibliography"/>
        <w:spacing w:after="0"/>
        <w:ind w:left="720" w:hanging="720"/>
      </w:pPr>
      <w:r w:rsidRPr="00B95F07">
        <w:t>Booyens, M., &amp; Crause, E. (2014). Excluded from education and work: Per</w:t>
      </w:r>
      <w:r w:rsidRPr="00B95F07">
        <w:t xml:space="preserve">ceptions of at risk youth. </w:t>
      </w:r>
      <w:r w:rsidRPr="00B95F07">
        <w:rPr>
          <w:i/>
        </w:rPr>
        <w:t>Social Work/Maatskaplike Werk, 48</w:t>
      </w:r>
      <w:r w:rsidRPr="00B95F07">
        <w:t xml:space="preserve">(3), 255-274. </w:t>
      </w:r>
    </w:p>
    <w:p w:rsidR="006066DF" w:rsidRPr="00B95F07" w:rsidRDefault="007A1603">
      <w:pPr>
        <w:pStyle w:val="EndNoteBibliography"/>
        <w:spacing w:after="0"/>
        <w:ind w:left="720" w:hanging="720"/>
      </w:pPr>
      <w:r w:rsidRPr="00B95F07">
        <w:t xml:space="preserve">Braun, V., &amp; Clarke, V. (2006). Using thematic analysis in psychology. </w:t>
      </w:r>
      <w:r w:rsidRPr="00B95F07">
        <w:rPr>
          <w:i/>
        </w:rPr>
        <w:t>Qualitative Research in Psychology, 3</w:t>
      </w:r>
      <w:r w:rsidRPr="00B95F07">
        <w:t>(2), 77-101. doi:10.1191/1478088706qp063oa</w:t>
      </w:r>
    </w:p>
    <w:p w:rsidR="006066DF" w:rsidRPr="00B95F07" w:rsidRDefault="007A1603">
      <w:pPr>
        <w:pStyle w:val="EndNoteBibliography"/>
        <w:spacing w:after="0"/>
        <w:ind w:left="720" w:hanging="720"/>
      </w:pPr>
      <w:r w:rsidRPr="00B95F07">
        <w:t>Canning, R., Taylor, J., &amp; O'H</w:t>
      </w:r>
      <w:r w:rsidRPr="00B95F07">
        <w:t>iggins, A. (2020). Care in the time of COVID. Retrieved from https://careinthetimeofcovid.org/</w:t>
      </w:r>
    </w:p>
    <w:p w:rsidR="006066DF" w:rsidRPr="00B95F07" w:rsidRDefault="007A1603">
      <w:pPr>
        <w:pStyle w:val="EndNoteBibliography"/>
        <w:spacing w:after="0"/>
        <w:ind w:left="720" w:hanging="720"/>
      </w:pPr>
      <w:r w:rsidRPr="00B95F07">
        <w:t>Cheatham, L. P., Randolph, K. A., &amp; Boltz, L. D. (2020). Youth with disabilities transitioning from foster care: Examining prevalence and predicting positive out</w:t>
      </w:r>
      <w:r w:rsidRPr="00B95F07">
        <w:t xml:space="preserve">comes. </w:t>
      </w:r>
      <w:r w:rsidRPr="00B95F07">
        <w:rPr>
          <w:i/>
        </w:rPr>
        <w:t>Children and Youth Services Review, 110</w:t>
      </w:r>
      <w:r w:rsidRPr="00B95F07">
        <w:t>, 104777. doi:https://doi.org/10.1016/j.childyouth.2020.104777</w:t>
      </w:r>
    </w:p>
    <w:p w:rsidR="006066DF" w:rsidRPr="00B95F07" w:rsidRDefault="007A1603">
      <w:pPr>
        <w:pStyle w:val="EndNoteBibliography"/>
        <w:spacing w:after="0"/>
        <w:ind w:left="720" w:hanging="720"/>
      </w:pPr>
      <w:r w:rsidRPr="00B95F07">
        <w:t xml:space="preserve">Coleman, J. C., &amp; Hendry, L. (1999). </w:t>
      </w:r>
      <w:r w:rsidRPr="00B95F07">
        <w:rPr>
          <w:i/>
        </w:rPr>
        <w:t>The nature of adolescence</w:t>
      </w:r>
      <w:r w:rsidRPr="00B95F07">
        <w:t>. London: Routledge.</w:t>
      </w:r>
    </w:p>
    <w:p w:rsidR="006066DF" w:rsidRPr="00B95F07" w:rsidRDefault="007A1603">
      <w:pPr>
        <w:pStyle w:val="EndNoteBibliography"/>
        <w:spacing w:after="0"/>
        <w:ind w:left="720" w:hanging="720"/>
      </w:pPr>
      <w:r w:rsidRPr="00B95F07">
        <w:t>Coram Voice. (2020). Care leavers’ well-being during the Covid-1</w:t>
      </w:r>
      <w:r w:rsidRPr="00B95F07">
        <w:t>9 pandemic: Key messages for leaving care workers. Retrieved from https://coramvoice.org.uk/latest/care-leavers-well-being-during-the-covid-19-pandemic-key-messages-for-leaving-care-workers/</w:t>
      </w:r>
    </w:p>
    <w:p w:rsidR="006066DF" w:rsidRPr="00B95F07" w:rsidRDefault="007A1603">
      <w:pPr>
        <w:pStyle w:val="EndNoteBibliography"/>
        <w:spacing w:after="0"/>
        <w:ind w:left="720" w:hanging="720"/>
      </w:pPr>
      <w:r w:rsidRPr="00B95F07">
        <w:t>Courtenay, K. (2020). Covid-19: challenges for people with intell</w:t>
      </w:r>
      <w:r w:rsidRPr="00B95F07">
        <w:t xml:space="preserve">ectual disability. </w:t>
      </w:r>
      <w:r w:rsidRPr="00B95F07">
        <w:rPr>
          <w:i/>
        </w:rPr>
        <w:t>British Medical Journal, 369</w:t>
      </w:r>
      <w:r w:rsidRPr="00B95F07">
        <w:t>, m1609. doi:10.1136/bmj.m1609</w:t>
      </w:r>
    </w:p>
    <w:p w:rsidR="006066DF" w:rsidRPr="00B95F07" w:rsidRDefault="007A1603">
      <w:pPr>
        <w:pStyle w:val="EndNoteBibliography"/>
        <w:spacing w:after="0"/>
        <w:ind w:left="720" w:hanging="720"/>
      </w:pPr>
      <w:r w:rsidRPr="00B95F07">
        <w:t xml:space="preserve">Crawley, E., Loades, M., Feder, G., Logan, S., Redwood, S., &amp; Macleod, J. (2020). Wider collateral damage to children in the UK because of the social distancing measures designed to reduce the impact of COVID-19 in adults. </w:t>
      </w:r>
      <w:r w:rsidRPr="00B95F07">
        <w:rPr>
          <w:i/>
        </w:rPr>
        <w:t>BMJ Paediatrics Open, 4</w:t>
      </w:r>
      <w:r w:rsidRPr="00B95F07">
        <w:t>(1), e0007</w:t>
      </w:r>
      <w:r w:rsidRPr="00B95F07">
        <w:t>01-e000701. doi:10.1136/bmjpo-2020-000701</w:t>
      </w:r>
    </w:p>
    <w:p w:rsidR="006066DF" w:rsidRPr="00B95F07" w:rsidRDefault="007A1603">
      <w:pPr>
        <w:pStyle w:val="EndNoteBibliography"/>
        <w:spacing w:after="0"/>
        <w:ind w:left="720" w:hanging="720"/>
      </w:pPr>
      <w:r w:rsidRPr="00B95F07">
        <w:t xml:space="preserve">Dhillon, N., Dyer, P., &amp; Yousef, T. (2011). Generation in waiting: An overview of school to work and family formation transitions. In N. Dhillon &amp; T. Yousef (Eds.), </w:t>
      </w:r>
      <w:r w:rsidRPr="00B95F07">
        <w:rPr>
          <w:i/>
        </w:rPr>
        <w:t>Generation in waiting: The unfulfilled promise of</w:t>
      </w:r>
      <w:r w:rsidRPr="00B95F07">
        <w:rPr>
          <w:i/>
        </w:rPr>
        <w:t xml:space="preserve"> young people in the Middle East</w:t>
      </w:r>
      <w:r w:rsidRPr="00B95F07">
        <w:t xml:space="preserve"> (pp. 11-38). Washington DC: Brookings Institution Press.</w:t>
      </w:r>
    </w:p>
    <w:p w:rsidR="006066DF" w:rsidRPr="00B95F07" w:rsidRDefault="007A1603">
      <w:pPr>
        <w:pStyle w:val="EndNoteBibliography"/>
        <w:spacing w:after="0"/>
        <w:ind w:left="720" w:hanging="720"/>
      </w:pPr>
      <w:r w:rsidRPr="00B95F07">
        <w:t>Department of Social Development. (2010). Norms, standards and practice guidelines for the chil-</w:t>
      </w:r>
    </w:p>
    <w:p w:rsidR="006066DF" w:rsidRPr="00B95F07" w:rsidRDefault="007A1603">
      <w:pPr>
        <w:pStyle w:val="EndNoteBibliography"/>
        <w:spacing w:after="0"/>
        <w:ind w:left="720"/>
      </w:pPr>
      <w:r w:rsidRPr="00B95F07">
        <w:t>dren’s act. Pretoria: Department of Social Development.</w:t>
      </w:r>
    </w:p>
    <w:p w:rsidR="006066DF" w:rsidRPr="00B95F07" w:rsidRDefault="007A1603">
      <w:pPr>
        <w:pStyle w:val="EndNoteBibliography"/>
        <w:spacing w:after="0"/>
        <w:ind w:left="720" w:hanging="720"/>
      </w:pPr>
      <w:r w:rsidRPr="00B95F07">
        <w:t xml:space="preserve">DSD. (2020). </w:t>
      </w:r>
      <w:r w:rsidRPr="00B95F07">
        <w:rPr>
          <w:i/>
        </w:rPr>
        <w:t>Amendment to the Directions issued in terms of Regulation 4 (5) of the Regulations made under Section 27 (2) of the Act: Measures to Prevent and Combat the Spread of COVID-19</w:t>
      </w:r>
      <w:r w:rsidRPr="00B95F07">
        <w:t>. Pretoria, RSA: Department of Social Development.</w:t>
      </w:r>
    </w:p>
    <w:p w:rsidR="006066DF" w:rsidRPr="00B95F07" w:rsidRDefault="007A1603">
      <w:pPr>
        <w:pStyle w:val="EndNoteBibliography"/>
        <w:spacing w:after="0"/>
        <w:ind w:left="720" w:hanging="720"/>
      </w:pPr>
      <w:r w:rsidRPr="00B95F07">
        <w:lastRenderedPageBreak/>
        <w:t>Ellis, C. (2016). Compassionate</w:t>
      </w:r>
      <w:r w:rsidRPr="00B95F07">
        <w:t xml:space="preserve"> research: Interviewing and storytelling from a relational ethics of care. In I. Goodson, A. Antikainen, P. Sikes &amp; M. Andrews (Eds.), </w:t>
      </w:r>
      <w:r w:rsidRPr="00B95F07">
        <w:rPr>
          <w:i/>
        </w:rPr>
        <w:t>The Routledge international handbook on narrative and life history</w:t>
      </w:r>
      <w:r w:rsidRPr="00B95F07">
        <w:t xml:space="preserve"> (pp. 431-445). London: Routledge.</w:t>
      </w:r>
    </w:p>
    <w:p w:rsidR="006066DF" w:rsidRPr="00B95F07" w:rsidRDefault="007A1603">
      <w:pPr>
        <w:pStyle w:val="EndNoteBibliography"/>
        <w:spacing w:after="0"/>
        <w:ind w:left="720" w:hanging="720"/>
      </w:pPr>
      <w:r w:rsidRPr="00B95F07">
        <w:t>Fudge Schormans, A.,</w:t>
      </w:r>
      <w:r w:rsidRPr="00B95F07">
        <w:t xml:space="preserve"> &amp; Rooke, J. (2008). When there are no choices: The consequences of a lack of adult living placements for young adults with intellectual and/or developmental disabilities leaving child welfare care. </w:t>
      </w:r>
      <w:r w:rsidRPr="00B95F07">
        <w:rPr>
          <w:i/>
        </w:rPr>
        <w:t>Journal on Developmental Disabilities, 14</w:t>
      </w:r>
      <w:r w:rsidRPr="00B95F07">
        <w:t xml:space="preserve">(1), 107-126. </w:t>
      </w:r>
    </w:p>
    <w:p w:rsidR="006066DF" w:rsidRPr="00B95F07" w:rsidRDefault="007A1603">
      <w:pPr>
        <w:pStyle w:val="EndNoteBibliography"/>
        <w:spacing w:after="0"/>
        <w:ind w:left="720" w:hanging="720"/>
      </w:pPr>
      <w:r w:rsidRPr="00B95F07">
        <w:t>G</w:t>
      </w:r>
      <w:r w:rsidRPr="00B95F07">
        <w:t xml:space="preserve">authier-Boudreault, C., Gallagher, F., &amp; Couture, M. (2017). Specific needs of families of young adults with profound intellectual disability during and after transition to adulthood: What are we missing? </w:t>
      </w:r>
      <w:r w:rsidRPr="00B95F07">
        <w:rPr>
          <w:i/>
        </w:rPr>
        <w:t>Research in Developmental Disabilities, 66</w:t>
      </w:r>
      <w:r w:rsidRPr="00B95F07">
        <w:t xml:space="preserve">, 16-26. </w:t>
      </w:r>
      <w:r w:rsidRPr="00B95F07">
        <w:t>doi:10.1016/j.ridd.2017.05.001</w:t>
      </w:r>
    </w:p>
    <w:p w:rsidR="006066DF" w:rsidRPr="00B95F07" w:rsidRDefault="007A1603">
      <w:pPr>
        <w:pStyle w:val="EndNoteBibliography"/>
        <w:spacing w:after="0"/>
        <w:ind w:left="720" w:hanging="720"/>
      </w:pPr>
      <w:r w:rsidRPr="00B95F07">
        <w:t xml:space="preserve">Goodley, D. (2017). </w:t>
      </w:r>
      <w:r w:rsidRPr="00B95F07">
        <w:rPr>
          <w:i/>
        </w:rPr>
        <w:t>Disability Studies: An interdisciplinary introduction</w:t>
      </w:r>
      <w:r w:rsidRPr="00B95F07">
        <w:t>. London: Sage.</w:t>
      </w:r>
    </w:p>
    <w:p w:rsidR="006066DF" w:rsidRPr="00B95F07" w:rsidRDefault="007A1603">
      <w:pPr>
        <w:pStyle w:val="EndNoteBibliography"/>
        <w:spacing w:after="0"/>
        <w:ind w:left="720" w:hanging="720"/>
      </w:pPr>
      <w:r w:rsidRPr="00B95F07">
        <w:t>Goyette, M., Blanchet, A., &amp; Bellot, C. (2020). The Covid-19 pandemic and needs of youth who leave care. Retrieved from https://www.rese</w:t>
      </w:r>
      <w:r w:rsidRPr="00B95F07">
        <w:t>archgate.net/publication/341941617_The_Covid-19_pandemic_and_needs_of_youth_who_leave_care</w:t>
      </w:r>
    </w:p>
    <w:p w:rsidR="006066DF" w:rsidRPr="00B95F07" w:rsidRDefault="007A1603">
      <w:pPr>
        <w:pStyle w:val="EndNoteBibliography"/>
        <w:spacing w:after="0"/>
        <w:ind w:left="720" w:hanging="720"/>
      </w:pPr>
      <w:r w:rsidRPr="00B95F07">
        <w:t>Groundswell. (2020). Monitoring the impact of COVID-19 (Fortnightly Homelessness Briefing 3). Retrieved from https://groundswell.org.uk/wp-content/uploads/2020/05/CO</w:t>
      </w:r>
      <w:r w:rsidRPr="00B95F07">
        <w:t>VID-19-Fortnightly-Briefing-3-18.05.20.pdf</w:t>
      </w:r>
    </w:p>
    <w:p w:rsidR="006066DF" w:rsidRPr="00B95F07" w:rsidRDefault="007A1603">
      <w:pPr>
        <w:pStyle w:val="EndNoteBibliography"/>
        <w:spacing w:after="0"/>
        <w:ind w:left="720" w:hanging="720"/>
      </w:pPr>
      <w:r w:rsidRPr="00B95F07">
        <w:t xml:space="preserve">Harwick, R. M., Lindstrom, L., &amp; Unruh, D. (2017). In their own words: Overcoming barriers during the transition to adulthood for youth with disabilities who experienced foster care. </w:t>
      </w:r>
      <w:r w:rsidRPr="00B95F07">
        <w:rPr>
          <w:i/>
        </w:rPr>
        <w:t>Children and Youth Services Re</w:t>
      </w:r>
      <w:r w:rsidRPr="00B95F07">
        <w:rPr>
          <w:i/>
        </w:rPr>
        <w:t>view, 73</w:t>
      </w:r>
      <w:r w:rsidRPr="00B95F07">
        <w:t>, 338-346. doi:10.1016/j.childyouth.2017.01.011</w:t>
      </w:r>
    </w:p>
    <w:p w:rsidR="006066DF" w:rsidRPr="00B95F07" w:rsidRDefault="007A1603">
      <w:pPr>
        <w:pStyle w:val="EndNoteBibliography"/>
        <w:spacing w:after="0"/>
        <w:ind w:left="720" w:hanging="720"/>
      </w:pPr>
      <w:r w:rsidRPr="00B95F07">
        <w:t xml:space="preserve">Harwick, R. M., Unruh, D., &amp; Lindstrom, L. (2020). Transition to adulthood for youth with disabilities who experienced foster care: An ecological approach. </w:t>
      </w:r>
      <w:r w:rsidRPr="00B95F07">
        <w:rPr>
          <w:i/>
        </w:rPr>
        <w:t>Child Abuse &amp; Neglect, 99</w:t>
      </w:r>
      <w:r w:rsidRPr="00B95F07">
        <w:t>, 104310. doi:10.10</w:t>
      </w:r>
      <w:r w:rsidRPr="00B95F07">
        <w:t>16/j.chiabu.2019.104310</w:t>
      </w:r>
    </w:p>
    <w:p w:rsidR="006066DF" w:rsidRPr="00B95F07" w:rsidRDefault="007A1603">
      <w:pPr>
        <w:pStyle w:val="EndNoteBibliography"/>
        <w:spacing w:after="0"/>
        <w:ind w:left="720" w:hanging="720"/>
      </w:pPr>
      <w:r w:rsidRPr="00B95F07">
        <w:t xml:space="preserve">Hochfeld, T., &amp; Graham, L. (2012). A feminist reflection on the ethics of social work research. </w:t>
      </w:r>
      <w:r w:rsidRPr="00B95F07">
        <w:rPr>
          <w:i/>
        </w:rPr>
        <w:t>The Social Work Practitioner‐Researcher, 24</w:t>
      </w:r>
      <w:r w:rsidRPr="00B95F07">
        <w:t xml:space="preserve">(1), 31-47. </w:t>
      </w:r>
    </w:p>
    <w:p w:rsidR="006066DF" w:rsidRPr="00B95F07" w:rsidRDefault="007A1603">
      <w:pPr>
        <w:pStyle w:val="EndNoteBibliography"/>
        <w:spacing w:after="0"/>
        <w:ind w:left="720" w:hanging="720"/>
      </w:pPr>
      <w:r w:rsidRPr="00B95F07">
        <w:t>Hollingworth, K., &amp; Jackson, S. (2016). Falling off the ladder: Using focal theo</w:t>
      </w:r>
      <w:r w:rsidRPr="00B95F07">
        <w:t xml:space="preserve">ry to understand and improve the educational experiences of young people in transition from public care. </w:t>
      </w:r>
      <w:r w:rsidRPr="00B95F07">
        <w:rPr>
          <w:i/>
        </w:rPr>
        <w:t>Journal of Adolescence, 52</w:t>
      </w:r>
      <w:r w:rsidRPr="00B95F07">
        <w:t>, 146-153. doi:10.1016/j.adolescence.2016.08.004</w:t>
      </w:r>
    </w:p>
    <w:p w:rsidR="006066DF" w:rsidRPr="00B95F07" w:rsidRDefault="007A1603">
      <w:pPr>
        <w:pStyle w:val="EndNoteBibliography"/>
        <w:spacing w:after="0"/>
        <w:ind w:left="720" w:hanging="720"/>
      </w:pPr>
      <w:r w:rsidRPr="00B95F07">
        <w:t xml:space="preserve">Jackson, S. (2020). </w:t>
      </w:r>
      <w:r w:rsidRPr="00B95F07">
        <w:rPr>
          <w:i/>
        </w:rPr>
        <w:t xml:space="preserve">Coming of age in a crisis: Young workers, COVID-19, and </w:t>
      </w:r>
      <w:r w:rsidRPr="00B95F07">
        <w:rPr>
          <w:i/>
        </w:rPr>
        <w:t>the Youth Guarantee</w:t>
      </w:r>
      <w:r w:rsidRPr="00B95F07">
        <w:t>. Melbourne, Australia: Per Capita.</w:t>
      </w:r>
    </w:p>
    <w:p w:rsidR="006066DF" w:rsidRPr="00B95F07" w:rsidRDefault="007A1603">
      <w:pPr>
        <w:pStyle w:val="EndNoteBibliography"/>
        <w:spacing w:after="0"/>
        <w:ind w:left="720" w:hanging="720"/>
      </w:pPr>
      <w:r w:rsidRPr="00B95F07">
        <w:t xml:space="preserve">Kelly, B. (2013). </w:t>
      </w:r>
      <w:r w:rsidRPr="00B95F07">
        <w:rPr>
          <w:i/>
        </w:rPr>
        <w:t>Don’t box me in: Disability, identity and transitions to young adult life</w:t>
      </w:r>
      <w:r w:rsidRPr="00B95F07">
        <w:t>. Belfast: Barnardo's Northern Ireland &amp; Queen's University Belfast.</w:t>
      </w:r>
    </w:p>
    <w:p w:rsidR="006066DF" w:rsidRPr="00B95F07" w:rsidRDefault="007A1603">
      <w:pPr>
        <w:pStyle w:val="EndNoteBibliography"/>
        <w:spacing w:after="0"/>
        <w:ind w:left="720" w:hanging="720"/>
      </w:pPr>
      <w:r w:rsidRPr="00B95F07">
        <w:t xml:space="preserve">Kelly, B., McShane, T., Davidson, G., Pinkerton, J., Gilligan, E., &amp; Webb, P. (2016). </w:t>
      </w:r>
      <w:r w:rsidRPr="00B95F07">
        <w:rPr>
          <w:i/>
        </w:rPr>
        <w:t>Transitions and outcomes for care leavers with mental health and/or intellectual disabilities: Final report</w:t>
      </w:r>
      <w:r w:rsidRPr="00B95F07">
        <w:t>. Belfast, UK: Queen's University Belfast.</w:t>
      </w:r>
    </w:p>
    <w:p w:rsidR="006066DF" w:rsidRPr="00B95F07" w:rsidRDefault="007A1603">
      <w:pPr>
        <w:pStyle w:val="EndNoteBibliography"/>
        <w:spacing w:after="0"/>
        <w:ind w:left="720" w:hanging="720"/>
      </w:pPr>
      <w:r w:rsidRPr="00B95F07">
        <w:t>Kelly, B., Walsh, C.</w:t>
      </w:r>
      <w:r w:rsidRPr="00B95F07">
        <w:t xml:space="preserve">, Pinkerton, J., &amp; Toal., A. (2020). </w:t>
      </w:r>
      <w:r w:rsidRPr="00B95F07">
        <w:rPr>
          <w:i/>
        </w:rPr>
        <w:t>The voices of young people leaving care during Covid-19 in Northern Ireland</w:t>
      </w:r>
      <w:r w:rsidRPr="00B95F07">
        <w:t>. Belfast, UK: Queen's University Belfast and VOYPIC.</w:t>
      </w:r>
    </w:p>
    <w:p w:rsidR="006066DF" w:rsidRPr="00B95F07" w:rsidRDefault="007A1603">
      <w:pPr>
        <w:pStyle w:val="EndNoteBibliography"/>
        <w:spacing w:after="0"/>
        <w:ind w:left="720" w:hanging="720"/>
      </w:pPr>
      <w:r w:rsidRPr="00B95F07">
        <w:t xml:space="preserve">Lincoln, Y. S., &amp; Guba, E. G. (1985). </w:t>
      </w:r>
      <w:r w:rsidRPr="00B95F07">
        <w:rPr>
          <w:i/>
        </w:rPr>
        <w:t>Naturalistic inquiry</w:t>
      </w:r>
      <w:r w:rsidRPr="00B95F07">
        <w:t>. Newbury Park, CA: Sage.</w:t>
      </w:r>
    </w:p>
    <w:p w:rsidR="006066DF" w:rsidRPr="00B95F07" w:rsidRDefault="007A1603">
      <w:pPr>
        <w:pStyle w:val="EndNoteBibliography"/>
        <w:spacing w:after="0"/>
        <w:ind w:left="720" w:hanging="720"/>
      </w:pPr>
      <w:r w:rsidRPr="00B95F07">
        <w:t>MacDon</w:t>
      </w:r>
      <w:r w:rsidRPr="00B95F07">
        <w:t xml:space="preserve">ald, S., Ellem, K., &amp; Wilson, J. (2016). Supporting young people with an intellectual disability transitioning from out-of-home care to adult life in Queensland, Australia. In P. Mendes &amp; P. Snow (Eds.), </w:t>
      </w:r>
      <w:r w:rsidRPr="00B95F07">
        <w:rPr>
          <w:i/>
        </w:rPr>
        <w:t>Young people transitioning from out-of-home care: In</w:t>
      </w:r>
      <w:r w:rsidRPr="00B95F07">
        <w:rPr>
          <w:i/>
        </w:rPr>
        <w:t>ternational research, policy and practice</w:t>
      </w:r>
      <w:r w:rsidRPr="00B95F07">
        <w:t xml:space="preserve"> (pp. 45-69). London: Palgrave.</w:t>
      </w:r>
    </w:p>
    <w:p w:rsidR="006066DF" w:rsidRPr="00B95F07" w:rsidRDefault="007A1603">
      <w:pPr>
        <w:pStyle w:val="EndNoteBibliography"/>
        <w:spacing w:after="0"/>
        <w:ind w:left="720" w:hanging="720"/>
      </w:pPr>
      <w:r w:rsidRPr="00B95F07">
        <w:t xml:space="preserve">Mann-Feder, V. R., &amp; Goyette, M. (Eds.). (2019). </w:t>
      </w:r>
      <w:r w:rsidRPr="00B95F07">
        <w:rPr>
          <w:i/>
        </w:rPr>
        <w:t>Leaving care and the transition to adulthood: International contributions to theory, research, and practice</w:t>
      </w:r>
      <w:r w:rsidRPr="00B95F07">
        <w:t>. Oxford, UK: Oxford Univer</w:t>
      </w:r>
      <w:r w:rsidRPr="00B95F07">
        <w:t>sity Press.</w:t>
      </w:r>
    </w:p>
    <w:p w:rsidR="006066DF" w:rsidRPr="00B95F07" w:rsidRDefault="007A1603">
      <w:pPr>
        <w:pStyle w:val="EndNoteBibliography"/>
        <w:spacing w:after="0"/>
        <w:ind w:left="720" w:hanging="720"/>
      </w:pPr>
      <w:r w:rsidRPr="00B95F07">
        <w:t xml:space="preserve">Mendes, P., &amp; Snow, P. (2014). The needs and experiences of young people with a disability transitioning from out-of-home care: The views of practitioners in Victoria, Australia. </w:t>
      </w:r>
      <w:r w:rsidRPr="00B95F07">
        <w:rPr>
          <w:i/>
        </w:rPr>
        <w:t>Children and Youth Services Review, 36</w:t>
      </w:r>
      <w:r w:rsidRPr="00B95F07">
        <w:t>, 115-123. doi:10.1016/j.ch</w:t>
      </w:r>
      <w:r w:rsidRPr="00B95F07">
        <w:t>ildyouth.2013.11.019</w:t>
      </w:r>
    </w:p>
    <w:p w:rsidR="006066DF" w:rsidRPr="00B95F07" w:rsidRDefault="007A1603">
      <w:pPr>
        <w:pStyle w:val="EndNoteBibliography"/>
        <w:spacing w:after="0"/>
        <w:ind w:left="720" w:hanging="720"/>
      </w:pPr>
      <w:r w:rsidRPr="00B95F07">
        <w:t xml:space="preserve">Mendes, P., &amp; Snow, P. (Eds.). (2016). </w:t>
      </w:r>
      <w:r w:rsidRPr="00B95F07">
        <w:rPr>
          <w:i/>
        </w:rPr>
        <w:t>Young people transitioning from care: International research, policy and practice</w:t>
      </w:r>
      <w:r w:rsidRPr="00B95F07">
        <w:t>. London: Palgrave.</w:t>
      </w:r>
    </w:p>
    <w:p w:rsidR="006066DF" w:rsidRPr="00B95F07" w:rsidRDefault="007A1603">
      <w:pPr>
        <w:pStyle w:val="EndNoteBibliography"/>
        <w:spacing w:after="0"/>
        <w:ind w:left="720" w:hanging="720"/>
      </w:pPr>
      <w:r w:rsidRPr="00B95F07">
        <w:lastRenderedPageBreak/>
        <w:t>Neece, C., McIntryre, L. L., &amp; Fenning, R. (2020). Examining the impact of COVID‐19 in ethnical</w:t>
      </w:r>
      <w:r w:rsidRPr="00B95F07">
        <w:t xml:space="preserve">ly diverse families with young children with intellectual and developmental disabilities. </w:t>
      </w:r>
      <w:r w:rsidRPr="00B95F07">
        <w:rPr>
          <w:i/>
        </w:rPr>
        <w:t>Journal of Intellectual Disability Research</w:t>
      </w:r>
      <w:r w:rsidRPr="00B95F07">
        <w:t>. doi:10.1111/jir.12769</w:t>
      </w:r>
    </w:p>
    <w:p w:rsidR="006066DF" w:rsidRPr="00B95F07" w:rsidRDefault="007A1603">
      <w:pPr>
        <w:pStyle w:val="EndNoteBibliography"/>
        <w:spacing w:after="0"/>
        <w:ind w:left="720" w:hanging="720"/>
      </w:pPr>
      <w:r w:rsidRPr="00B95F07">
        <w:t xml:space="preserve">Oliver, M. (2013). The social model of disability: thirty years on. </w:t>
      </w:r>
      <w:r w:rsidRPr="00B95F07">
        <w:rPr>
          <w:i/>
        </w:rPr>
        <w:t>Disability &amp; Society, 28</w:t>
      </w:r>
      <w:r w:rsidRPr="00B95F07">
        <w:t>(7), 10</w:t>
      </w:r>
      <w:r w:rsidRPr="00B95F07">
        <w:t>24-1026. doi:10.1080/09687599.2013.818773</w:t>
      </w:r>
    </w:p>
    <w:p w:rsidR="006066DF" w:rsidRPr="00B95F07" w:rsidRDefault="007A1603">
      <w:pPr>
        <w:pStyle w:val="EndNoteBibliography"/>
        <w:spacing w:after="0"/>
        <w:ind w:left="720" w:hanging="720"/>
      </w:pPr>
      <w:r w:rsidRPr="00B95F07">
        <w:t xml:space="preserve">Philipps, J. (2014). Dealing with diversity: African youth research and the potential of comparative approaches. </w:t>
      </w:r>
      <w:r w:rsidRPr="00B95F07">
        <w:rPr>
          <w:i/>
        </w:rPr>
        <w:t>Journal of Youth Studies, 17</w:t>
      </w:r>
      <w:r w:rsidRPr="00B95F07">
        <w:t>(10), 1362-1377. doi:10.1080/13676261.2014.918252</w:t>
      </w:r>
    </w:p>
    <w:p w:rsidR="006066DF" w:rsidRPr="00B95F07" w:rsidRDefault="007A1603">
      <w:pPr>
        <w:pStyle w:val="EndNoteBibliography"/>
        <w:spacing w:after="0"/>
        <w:ind w:left="720" w:hanging="720"/>
      </w:pPr>
      <w:r w:rsidRPr="00B95F07">
        <w:t xml:space="preserve">Roberts, H., Ingold, A., Liabo, K., Manzotti, G., Reeves, D., &amp; Bradby, H. (2018). Moving on: Transitions out of care for young people with learning disabilities in England and Sweden. </w:t>
      </w:r>
      <w:r w:rsidRPr="00B95F07">
        <w:rPr>
          <w:i/>
        </w:rPr>
        <w:t>British Journal of Learning Disabilities, 46</w:t>
      </w:r>
      <w:r w:rsidRPr="00B95F07">
        <w:t>(1), 54-63. doi:10.1111/bld</w:t>
      </w:r>
      <w:r w:rsidRPr="00B95F07">
        <w:t>.12211</w:t>
      </w:r>
    </w:p>
    <w:p w:rsidR="006066DF" w:rsidRPr="00B95F07" w:rsidRDefault="007A1603">
      <w:pPr>
        <w:pStyle w:val="EndNoteBibliography"/>
        <w:spacing w:after="0"/>
        <w:ind w:left="720" w:hanging="720"/>
      </w:pPr>
      <w:r w:rsidRPr="00B95F07">
        <w:t>Seale, J. (2020). Keeping connected and staying well: the role of technology in supporting people with leanring disabilties during the coronavirus pandemicc. Milton Keyne. The Open University.</w:t>
      </w:r>
    </w:p>
    <w:p w:rsidR="006066DF" w:rsidRPr="00B95F07" w:rsidRDefault="007A1603">
      <w:pPr>
        <w:pStyle w:val="EndNoteBibliography"/>
        <w:spacing w:after="0"/>
        <w:ind w:left="720" w:hanging="720"/>
      </w:pPr>
      <w:r w:rsidRPr="00B95F07">
        <w:t>Settersten, R. A., Jr., Bernardi, L., Härkönen, J., Anto</w:t>
      </w:r>
      <w:r w:rsidRPr="00B95F07">
        <w:t xml:space="preserve">nucci, T. C., Dykstra, P. A., Heckhausen, J., . . . Thomson, E. (2020). Understanding the effects of COVID-19 through a life course lens. </w:t>
      </w:r>
      <w:r w:rsidRPr="00B95F07">
        <w:rPr>
          <w:i/>
        </w:rPr>
        <w:t>Current Perspectives on Aging and the Life Cycle</w:t>
      </w:r>
      <w:r w:rsidRPr="00B95F07">
        <w:t>, 100360. doi:10.1016/j.alcr.2020.100360</w:t>
      </w:r>
    </w:p>
    <w:p w:rsidR="006066DF" w:rsidRPr="00B95F07" w:rsidRDefault="007A1603">
      <w:pPr>
        <w:pStyle w:val="EndNoteBibliography"/>
        <w:spacing w:after="0"/>
        <w:ind w:left="720" w:hanging="720"/>
      </w:pPr>
      <w:r w:rsidRPr="00B95F07">
        <w:t xml:space="preserve">Shogren, K., A., &amp; Wehmeyer, </w:t>
      </w:r>
      <w:r w:rsidRPr="00B95F07">
        <w:t xml:space="preserve">M. L. (2020). </w:t>
      </w:r>
      <w:r w:rsidRPr="00B95F07">
        <w:rPr>
          <w:i/>
        </w:rPr>
        <w:t>Handbook of adolescent transition education for youth with disabilities</w:t>
      </w:r>
      <w:r w:rsidRPr="00B95F07">
        <w:t>. Oxon: Routledge.</w:t>
      </w:r>
    </w:p>
    <w:p w:rsidR="006066DF" w:rsidRPr="00B95F07" w:rsidRDefault="007A1603">
      <w:pPr>
        <w:pStyle w:val="EndNoteBibliography"/>
        <w:spacing w:after="0"/>
        <w:ind w:left="720" w:hanging="720"/>
      </w:pPr>
      <w:r w:rsidRPr="00B95F07">
        <w:t>Snow, P., Kelly, B., Mendes, P., &amp; O'Donohue, D. (2016). A comparison of young people with a disability transitioning from out-of-home care in Australia</w:t>
      </w:r>
      <w:r w:rsidRPr="00B95F07">
        <w:t xml:space="preserve"> and Northern Ireland. In P. Mendes &amp; P. Snow (Eds.), </w:t>
      </w:r>
      <w:r w:rsidRPr="00B95F07">
        <w:rPr>
          <w:i/>
        </w:rPr>
        <w:t>Young people transitioning from out-of-home care: International research, policy and practice</w:t>
      </w:r>
      <w:r w:rsidRPr="00B95F07">
        <w:t xml:space="preserve"> (pp. 71-90). London: Palgrave.</w:t>
      </w:r>
    </w:p>
    <w:p w:rsidR="006066DF" w:rsidRPr="00B95F07" w:rsidRDefault="007A1603">
      <w:pPr>
        <w:pStyle w:val="EndNoteBibliography"/>
        <w:spacing w:after="0"/>
        <w:ind w:left="720" w:hanging="720"/>
      </w:pPr>
      <w:r w:rsidRPr="00B95F07">
        <w:t xml:space="preserve">Stein, M. (2006). Young people aging out of care: The poverty of theory. </w:t>
      </w:r>
      <w:r w:rsidRPr="00B95F07">
        <w:rPr>
          <w:i/>
        </w:rPr>
        <w:t>Chil</w:t>
      </w:r>
      <w:r w:rsidRPr="00B95F07">
        <w:rPr>
          <w:i/>
        </w:rPr>
        <w:t>dren and Youth Services Review, 28</w:t>
      </w:r>
      <w:r w:rsidRPr="00B95F07">
        <w:t>(4), 422-434. doi:10.1016/j.childyouth.2005.05.005</w:t>
      </w:r>
    </w:p>
    <w:p w:rsidR="006066DF" w:rsidRPr="00B95F07" w:rsidRDefault="007A1603">
      <w:pPr>
        <w:pStyle w:val="EndNoteBibliography"/>
        <w:spacing w:after="0"/>
        <w:ind w:left="720" w:hanging="720"/>
      </w:pPr>
      <w:r w:rsidRPr="00B95F07">
        <w:t xml:space="preserve">Stein, M., &amp; Munro, E. R. (Eds.). (2008). </w:t>
      </w:r>
      <w:r w:rsidRPr="00B95F07">
        <w:rPr>
          <w:i/>
        </w:rPr>
        <w:t>Young people's transitions from care to adulthood: International research and practice</w:t>
      </w:r>
      <w:r w:rsidRPr="00B95F07">
        <w:t>. London: Jessica Kingsley Publishers.</w:t>
      </w:r>
    </w:p>
    <w:p w:rsidR="006066DF" w:rsidRPr="00B95F07" w:rsidRDefault="007A1603">
      <w:pPr>
        <w:pStyle w:val="EndNoteBibliography"/>
        <w:spacing w:after="0"/>
        <w:ind w:left="720" w:hanging="720"/>
      </w:pPr>
      <w:r w:rsidRPr="00B95F07">
        <w:t>Tron</w:t>
      </w:r>
      <w:r w:rsidRPr="00B95F07">
        <w:t xml:space="preserve">to, J. (2005). An ethic of care. In A. E. Cudd &amp; R. O. Andreasen (Eds.), </w:t>
      </w:r>
      <w:r w:rsidRPr="00B95F07">
        <w:rPr>
          <w:i/>
        </w:rPr>
        <w:t>Feminist theory: A philosophical anthology</w:t>
      </w:r>
      <w:r w:rsidRPr="00B95F07">
        <w:t xml:space="preserve"> (pp. 251-263). Oxford, UK: Blackwell Publishing.</w:t>
      </w:r>
    </w:p>
    <w:p w:rsidR="006066DF" w:rsidRPr="00B95F07" w:rsidRDefault="007A1603">
      <w:pPr>
        <w:pStyle w:val="EndNoteBibliography"/>
        <w:spacing w:after="0"/>
        <w:ind w:left="720" w:hanging="720"/>
      </w:pPr>
      <w:r w:rsidRPr="00B95F07">
        <w:t>Ungar, M., &amp; Theron, L. (2020). Resilience and mental health: How multisystemic processes c</w:t>
      </w:r>
      <w:r w:rsidRPr="00B95F07">
        <w:t xml:space="preserve">ontribute to positive outcomes. </w:t>
      </w:r>
      <w:r w:rsidRPr="00B95F07">
        <w:rPr>
          <w:i/>
        </w:rPr>
        <w:t>The Lancet Psychiatry, 7</w:t>
      </w:r>
      <w:r w:rsidRPr="00B95F07">
        <w:t>(5), 441-448. doi:10.1016/S2215-0366(19)30434-1</w:t>
      </w:r>
    </w:p>
    <w:p w:rsidR="006066DF" w:rsidRPr="00B95F07" w:rsidRDefault="007A1603">
      <w:pPr>
        <w:pStyle w:val="EndNoteBibliography"/>
        <w:spacing w:after="0"/>
        <w:ind w:left="720" w:hanging="720"/>
      </w:pPr>
      <w:r w:rsidRPr="00B95F07">
        <w:t xml:space="preserve">Van Breda, A. D. (2016). The roles of agency and structure in facilitating the successful transition out of care and into independent living. </w:t>
      </w:r>
      <w:r w:rsidRPr="00B95F07">
        <w:rPr>
          <w:i/>
        </w:rPr>
        <w:t>Social Wor</w:t>
      </w:r>
      <w:r w:rsidRPr="00B95F07">
        <w:rPr>
          <w:i/>
        </w:rPr>
        <w:t>k Practitioner-Researcher, 28</w:t>
      </w:r>
      <w:r w:rsidRPr="00B95F07">
        <w:t>(1), 36-52. doi:10.25159/2415-5829/1349</w:t>
      </w:r>
    </w:p>
    <w:p w:rsidR="006066DF" w:rsidRPr="00B95F07" w:rsidRDefault="007A1603">
      <w:pPr>
        <w:pStyle w:val="EndNoteBibliography"/>
        <w:spacing w:after="0"/>
        <w:ind w:left="720" w:hanging="720"/>
      </w:pPr>
      <w:r w:rsidRPr="00B95F07">
        <w:t xml:space="preserve">Van Breda, A. D. (2018). Research review: Aging out of residential care in South Africa. </w:t>
      </w:r>
      <w:r w:rsidRPr="00B95F07">
        <w:rPr>
          <w:i/>
        </w:rPr>
        <w:t>Child &amp; Family Social Work, 23</w:t>
      </w:r>
      <w:r w:rsidRPr="00B95F07">
        <w:t>(3), 513-521. doi:10.1111/cfs.12431</w:t>
      </w:r>
    </w:p>
    <w:p w:rsidR="006066DF" w:rsidRPr="00B95F07" w:rsidRDefault="007A1603">
      <w:pPr>
        <w:pStyle w:val="EndNoteBibliography"/>
        <w:spacing w:after="0"/>
        <w:ind w:left="720" w:hanging="720"/>
      </w:pPr>
      <w:r w:rsidRPr="00B95F07">
        <w:t xml:space="preserve">Ward, M. (2020). Ontario allows </w:t>
      </w:r>
      <w:r w:rsidRPr="00B95F07">
        <w:t>youth to remain in care after passing cut-off age during coronavirus pandemic. Retrieved from https://www.theglobeandmail.com/canada/article-ontario-allows-youth-to-remain-in-care-after-passing-cut-off-age-2/</w:t>
      </w:r>
    </w:p>
    <w:p w:rsidR="006066DF" w:rsidRPr="00B95F07" w:rsidRDefault="007A1603">
      <w:pPr>
        <w:pStyle w:val="EndNoteBibliography"/>
        <w:spacing w:after="0"/>
        <w:ind w:left="720" w:hanging="720"/>
      </w:pPr>
      <w:r w:rsidRPr="00B95F07">
        <w:t>Weiss-Gal, I. (2008). The person-in-environment</w:t>
      </w:r>
      <w:r w:rsidRPr="00B95F07">
        <w:t xml:space="preserve"> approach: Professional ideology and practice of social workers in Israel. </w:t>
      </w:r>
      <w:r w:rsidRPr="00B95F07">
        <w:rPr>
          <w:i/>
        </w:rPr>
        <w:t>Social Work, 53</w:t>
      </w:r>
      <w:r w:rsidRPr="00B95F07">
        <w:t xml:space="preserve">(1), 65-75. </w:t>
      </w:r>
    </w:p>
    <w:p w:rsidR="006066DF" w:rsidRPr="00B95F07" w:rsidRDefault="007A1603">
      <w:pPr>
        <w:pStyle w:val="EndNoteBibliography"/>
        <w:spacing w:after="0"/>
        <w:ind w:left="720" w:hanging="720"/>
      </w:pPr>
      <w:r w:rsidRPr="00B95F07">
        <w:t xml:space="preserve">Who Cares? Scotland. (2020). </w:t>
      </w:r>
      <w:r w:rsidRPr="00B95F07">
        <w:rPr>
          <w:i/>
        </w:rPr>
        <w:t>The impact of COVID-19 on Scotland’s care experienced community</w:t>
      </w:r>
      <w:r w:rsidRPr="00B95F07">
        <w:t>. Glasgow: Who Cares? Scotland.</w:t>
      </w:r>
    </w:p>
    <w:p w:rsidR="006066DF" w:rsidRPr="00B95F07" w:rsidRDefault="007A1603">
      <w:pPr>
        <w:pStyle w:val="EndNoteBibliography"/>
        <w:spacing w:after="0"/>
        <w:ind w:left="720" w:hanging="720"/>
      </w:pPr>
      <w:r w:rsidRPr="00B95F07">
        <w:t xml:space="preserve">Young-Southward, G., Cooper, </w:t>
      </w:r>
      <w:r w:rsidRPr="00B95F07">
        <w:t xml:space="preserve">S.-A., &amp; Philo, C. (2017). Health and wellbeing during transition to adulthood for young people with intellectual disabilities: A qualitative study. </w:t>
      </w:r>
      <w:r w:rsidRPr="00B95F07">
        <w:rPr>
          <w:i/>
        </w:rPr>
        <w:t>Research in Developmental Disabilities, 70</w:t>
      </w:r>
      <w:r w:rsidRPr="00B95F07">
        <w:t>, 94-103. doi:10.1016/j.ridd.2017.09.003</w:t>
      </w:r>
    </w:p>
    <w:p w:rsidR="006066DF" w:rsidRPr="00B95F07" w:rsidRDefault="007A1603">
      <w:pPr>
        <w:pStyle w:val="EndNoteBibliography"/>
        <w:ind w:left="720" w:hanging="720"/>
      </w:pPr>
      <w:r w:rsidRPr="00B95F07">
        <w:t xml:space="preserve">Young, R. A., Marshall, </w:t>
      </w:r>
      <w:r w:rsidRPr="00B95F07">
        <w:t xml:space="preserve">S. K., Valach, L., Domene, J. F., Graham, M. D., &amp; Zaidman-Zait, A. (2011). </w:t>
      </w:r>
      <w:r w:rsidRPr="00B95F07">
        <w:rPr>
          <w:i/>
        </w:rPr>
        <w:t>Transition to adulthood: Action, projects, and counseling</w:t>
      </w:r>
      <w:r w:rsidRPr="00B95F07">
        <w:t>. Dordrecht, Netherlands: Springer.</w:t>
      </w:r>
    </w:p>
    <w:p w:rsidR="006066DF" w:rsidRDefault="007A1603">
      <w:pPr>
        <w:spacing w:after="0"/>
        <w:rPr>
          <w:rFonts w:ascii="Calibri" w:hAnsi="Calibri" w:cs="Calibri"/>
          <w:sz w:val="22"/>
        </w:rPr>
      </w:pPr>
      <w:r w:rsidRPr="00B95F07">
        <w:fldChar w:fldCharType="end"/>
      </w:r>
      <w:r w:rsidRPr="00B95F07">
        <w:fldChar w:fldCharType="begin"/>
      </w:r>
      <w:r w:rsidRPr="00B95F07">
        <w:instrText xml:space="preserve"> ADDIN </w:instrText>
      </w:r>
      <w:r w:rsidRPr="00B95F07">
        <w:fldChar w:fldCharType="end"/>
      </w:r>
    </w:p>
    <w:sectPr w:rsidR="006066DF">
      <w:footerReference w:type="default" r:id="rId8"/>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1603" w:rsidRDefault="007A1603">
      <w:pPr>
        <w:spacing w:after="0" w:line="240" w:lineRule="auto"/>
      </w:pPr>
      <w:r>
        <w:separator/>
      </w:r>
    </w:p>
  </w:endnote>
  <w:endnote w:type="continuationSeparator" w:id="0">
    <w:p w:rsidR="007A1603" w:rsidRDefault="007A1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66DF" w:rsidRDefault="007A1603">
    <w:pPr>
      <w:pStyle w:val="Footer"/>
      <w:jc w:val="right"/>
    </w:pPr>
    <w:r>
      <w:fldChar w:fldCharType="begin"/>
    </w:r>
    <w:r>
      <w:instrText xml:space="preserve"> PAGE   \* MERGEFORMAT </w:instrText>
    </w:r>
    <w:r>
      <w:fldChar w:fldCharType="separate"/>
    </w:r>
    <w:r w:rsidR="00F4599E">
      <w:rPr>
        <w:noProof/>
      </w:rPr>
      <w:t>20</w:t>
    </w:r>
    <w:r>
      <w:rPr>
        <w:noProof/>
      </w:rPr>
      <w:fldChar w:fldCharType="end"/>
    </w:r>
  </w:p>
  <w:p w:rsidR="006066DF" w:rsidRDefault="006066D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1603" w:rsidRDefault="007A1603">
      <w:pPr>
        <w:spacing w:after="0" w:line="240" w:lineRule="auto"/>
      </w:pPr>
      <w:r>
        <w:separator/>
      </w:r>
    </w:p>
  </w:footnote>
  <w:footnote w:type="continuationSeparator" w:id="0">
    <w:p w:rsidR="007A1603" w:rsidRDefault="007A16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multiLevelType w:val="hybridMultilevel"/>
    <w:tmpl w:val="DF926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000001"/>
    <w:multiLevelType w:val="hybridMultilevel"/>
    <w:tmpl w:val="922E7E7C"/>
    <w:lvl w:ilvl="0" w:tplc="49C0B0C2">
      <w:start w:val="1"/>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0000002"/>
    <w:multiLevelType w:val="hybridMultilevel"/>
    <w:tmpl w:val="E22A18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0000003"/>
    <w:multiLevelType w:val="hybridMultilevel"/>
    <w:tmpl w:val="8ACE7A44"/>
    <w:lvl w:ilvl="0" w:tplc="E5CC4D72">
      <w:start w:val="1"/>
      <w:numFmt w:val="bullet"/>
      <w:pStyle w:val="ListParagraph"/>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0000004"/>
    <w:multiLevelType w:val="hybridMultilevel"/>
    <w:tmpl w:val="DA5A4EC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0000005"/>
    <w:multiLevelType w:val="hybridMultilevel"/>
    <w:tmpl w:val="2BBC50F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0000006"/>
    <w:multiLevelType w:val="hybridMultilevel"/>
    <w:tmpl w:val="67603C4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0000007"/>
    <w:multiLevelType w:val="hybridMultilevel"/>
    <w:tmpl w:val="A9A0F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0000008"/>
    <w:multiLevelType w:val="hybridMultilevel"/>
    <w:tmpl w:val="2C982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0000009"/>
    <w:multiLevelType w:val="hybridMultilevel"/>
    <w:tmpl w:val="05E47F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000000A"/>
    <w:multiLevelType w:val="hybridMultilevel"/>
    <w:tmpl w:val="DF926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000000B"/>
    <w:multiLevelType w:val="hybridMultilevel"/>
    <w:tmpl w:val="A616171E"/>
    <w:lvl w:ilvl="0" w:tplc="22906B2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F531788"/>
    <w:multiLevelType w:val="hybridMultilevel"/>
    <w:tmpl w:val="DF926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9"/>
  </w:num>
  <w:num w:numId="4">
    <w:abstractNumId w:val="2"/>
  </w:num>
  <w:num w:numId="5">
    <w:abstractNumId w:val="8"/>
  </w:num>
  <w:num w:numId="6">
    <w:abstractNumId w:val="4"/>
  </w:num>
  <w:num w:numId="7">
    <w:abstractNumId w:val="6"/>
  </w:num>
  <w:num w:numId="8">
    <w:abstractNumId w:val="5"/>
  </w:num>
  <w:num w:numId="9">
    <w:abstractNumId w:val="1"/>
  </w:num>
  <w:num w:numId="10">
    <w:abstractNumId w:val="7"/>
  </w:num>
  <w:num w:numId="11">
    <w:abstractNumId w:val="0"/>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6DF"/>
    <w:rsid w:val="006066DF"/>
    <w:rsid w:val="007A1603"/>
    <w:rsid w:val="00B95F07"/>
    <w:rsid w:val="00F459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3DE6F"/>
  <w15:docId w15:val="{B358B25C-026E-4CCE-9C54-D2B2A0F1F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SimSun"/>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0" w:line="360" w:lineRule="auto"/>
      <w:jc w:val="both"/>
    </w:pPr>
    <w:rPr>
      <w:rFonts w:ascii="Times New Roman" w:hAnsi="Times New Roman"/>
      <w:szCs w:val="22"/>
    </w:rPr>
  </w:style>
  <w:style w:type="paragraph" w:styleId="Heading1">
    <w:name w:val="heading 1"/>
    <w:basedOn w:val="Normal"/>
    <w:next w:val="Normal"/>
    <w:link w:val="Heading1Char"/>
    <w:uiPriority w:val="9"/>
    <w:qFormat/>
    <w:pPr>
      <w:keepNext/>
      <w:spacing w:line="276" w:lineRule="auto"/>
      <w:outlineLvl w:val="0"/>
    </w:pPr>
    <w:rPr>
      <w:rFonts w:cs="Times New Roman"/>
      <w:b/>
      <w:bCs/>
      <w:sz w:val="28"/>
      <w:szCs w:val="28"/>
    </w:rPr>
  </w:style>
  <w:style w:type="paragraph" w:styleId="Heading2">
    <w:name w:val="heading 2"/>
    <w:basedOn w:val="Normal"/>
    <w:next w:val="Normal"/>
    <w:link w:val="Heading2Char"/>
    <w:uiPriority w:val="9"/>
    <w:qFormat/>
    <w:pPr>
      <w:keepNext/>
      <w:spacing w:line="276" w:lineRule="auto"/>
      <w:outlineLvl w:val="1"/>
    </w:pPr>
    <w:rPr>
      <w:rFonts w:cs="Times New Roman"/>
      <w:b/>
      <w:bCs/>
      <w:i/>
      <w:iCs/>
      <w:szCs w:val="24"/>
    </w:rPr>
  </w:style>
  <w:style w:type="paragraph" w:styleId="Heading3">
    <w:name w:val="heading 3"/>
    <w:basedOn w:val="ListParagraph"/>
    <w:next w:val="Normal"/>
    <w:link w:val="Heading3Char"/>
    <w:uiPriority w:val="9"/>
    <w:qFormat/>
    <w:pPr>
      <w:keepNext/>
      <w:outlineLvl w:val="2"/>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imes New Roman" w:eastAsia="Calibri" w:hAnsi="Times New Roman" w:cs="Times New Roman"/>
      <w:b/>
      <w:bCs/>
      <w:sz w:val="28"/>
      <w:szCs w:val="28"/>
    </w:rPr>
  </w:style>
  <w:style w:type="character" w:customStyle="1" w:styleId="Heading2Char">
    <w:name w:val="Heading 2 Char"/>
    <w:basedOn w:val="DefaultParagraphFont"/>
    <w:link w:val="Heading2"/>
    <w:uiPriority w:val="9"/>
    <w:rPr>
      <w:rFonts w:ascii="Times New Roman" w:eastAsia="Calibri" w:hAnsi="Times New Roman" w:cs="Times New Roman"/>
      <w:b/>
      <w:bCs/>
      <w:i/>
      <w:iCs/>
    </w:rPr>
  </w:style>
  <w:style w:type="character" w:customStyle="1" w:styleId="Heading3Char">
    <w:name w:val="Heading 3 Char"/>
    <w:basedOn w:val="DefaultParagraphFont"/>
    <w:link w:val="Heading3"/>
    <w:uiPriority w:val="9"/>
    <w:rPr>
      <w:rFonts w:ascii="Times New Roman" w:eastAsia="Calibri" w:hAnsi="Times New Roman" w:cs="Times New Roman"/>
      <w:i/>
      <w:iCs/>
    </w:rPr>
  </w:style>
  <w:style w:type="paragraph" w:styleId="ListParagraph">
    <w:name w:val="List Paragraph"/>
    <w:basedOn w:val="Normal"/>
    <w:qFormat/>
    <w:pPr>
      <w:numPr>
        <w:numId w:val="1"/>
      </w:numPr>
      <w:contextualSpacing/>
      <w:jc w:val="left"/>
    </w:pPr>
    <w:rPr>
      <w:rFonts w:cs="Times New Roman"/>
      <w:szCs w:val="24"/>
    </w:rPr>
  </w:style>
  <w:style w:type="table" w:styleId="TableGrid">
    <w:name w:val="Table Grid"/>
    <w:basedOn w:val="TableNormal"/>
    <w:uiPriority w:val="59"/>
    <w:pPr>
      <w:jc w:val="center"/>
    </w:pPr>
    <w:rPr>
      <w:sz w:val="22"/>
      <w:szCs w:val="22"/>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pPr>
      <w:tabs>
        <w:tab w:val="center" w:pos="4680"/>
        <w:tab w:val="right" w:pos="9360"/>
      </w:tabs>
      <w:spacing w:after="0" w:line="240" w:lineRule="auto"/>
      <w:jc w:val="left"/>
    </w:pPr>
    <w:rPr>
      <w:rFonts w:ascii="Calibri" w:hAnsi="Calibri"/>
      <w:sz w:val="22"/>
    </w:rPr>
  </w:style>
  <w:style w:type="character" w:customStyle="1" w:styleId="HeaderChar">
    <w:name w:val="Header Char"/>
    <w:basedOn w:val="DefaultParagraphFont"/>
    <w:link w:val="Header"/>
    <w:uiPriority w:val="99"/>
    <w:rPr>
      <w:rFonts w:ascii="Calibri" w:eastAsia="Calibri" w:hAnsi="Calibri" w:cs="SimSun"/>
      <w:sz w:val="22"/>
      <w:szCs w:val="22"/>
    </w:rPr>
  </w:style>
  <w:style w:type="paragraph" w:styleId="Footer">
    <w:name w:val="footer"/>
    <w:basedOn w:val="Normal"/>
    <w:link w:val="FooterChar"/>
    <w:uiPriority w:val="99"/>
    <w:pPr>
      <w:tabs>
        <w:tab w:val="center" w:pos="4680"/>
        <w:tab w:val="right" w:pos="9360"/>
      </w:tabs>
      <w:spacing w:after="0" w:line="240" w:lineRule="auto"/>
      <w:jc w:val="left"/>
    </w:pPr>
    <w:rPr>
      <w:rFonts w:ascii="Calibri" w:hAnsi="Calibri"/>
      <w:sz w:val="22"/>
    </w:rPr>
  </w:style>
  <w:style w:type="character" w:customStyle="1" w:styleId="FooterChar">
    <w:name w:val="Footer Char"/>
    <w:basedOn w:val="DefaultParagraphFont"/>
    <w:link w:val="Footer"/>
    <w:uiPriority w:val="99"/>
    <w:rPr>
      <w:rFonts w:ascii="Calibri" w:eastAsia="Calibri" w:hAnsi="Calibri" w:cs="SimSun"/>
      <w:sz w:val="22"/>
      <w:szCs w:val="22"/>
    </w:rPr>
  </w:style>
  <w:style w:type="character" w:styleId="CommentReference">
    <w:name w:val="annotation reference"/>
    <w:basedOn w:val="DefaultParagraphFont"/>
    <w:uiPriority w:val="99"/>
    <w:rPr>
      <w:sz w:val="16"/>
      <w:szCs w:val="16"/>
    </w:rPr>
  </w:style>
  <w:style w:type="paragraph" w:styleId="CommentText">
    <w:name w:val="annotation text"/>
    <w:basedOn w:val="Normal"/>
    <w:link w:val="CommentTextChar"/>
    <w:uiPriority w:val="99"/>
    <w:pPr>
      <w:spacing w:line="240" w:lineRule="auto"/>
      <w:jc w:val="left"/>
    </w:pPr>
    <w:rPr>
      <w:rFonts w:ascii="Calibri" w:hAnsi="Calibri"/>
      <w:sz w:val="20"/>
      <w:szCs w:val="20"/>
    </w:rPr>
  </w:style>
  <w:style w:type="character" w:customStyle="1" w:styleId="CommentTextChar">
    <w:name w:val="Comment Text Char"/>
    <w:basedOn w:val="DefaultParagraphFont"/>
    <w:link w:val="CommentText"/>
    <w:uiPriority w:val="99"/>
    <w:rPr>
      <w:rFonts w:ascii="Calibri" w:eastAsia="Calibri" w:hAnsi="Calibri" w:cs="SimSun"/>
      <w:sz w:val="20"/>
      <w:szCs w:val="20"/>
    </w:rPr>
  </w:style>
  <w:style w:type="paragraph" w:styleId="CommentSubject">
    <w:name w:val="annotation subject"/>
    <w:basedOn w:val="CommentText"/>
    <w:next w:val="CommentText"/>
    <w:link w:val="CommentSubjectChar"/>
    <w:uiPriority w:val="99"/>
    <w:rPr>
      <w:b/>
      <w:bCs/>
    </w:rPr>
  </w:style>
  <w:style w:type="character" w:customStyle="1" w:styleId="CommentSubjectChar">
    <w:name w:val="Comment Subject Char"/>
    <w:basedOn w:val="CommentTextChar"/>
    <w:link w:val="CommentSubject"/>
    <w:uiPriority w:val="99"/>
    <w:rPr>
      <w:rFonts w:ascii="Calibri" w:eastAsia="Calibri" w:hAnsi="Calibri" w:cs="SimSun"/>
      <w:b/>
      <w:bCs/>
      <w:sz w:val="20"/>
      <w:szCs w:val="20"/>
    </w:rPr>
  </w:style>
  <w:style w:type="paragraph" w:styleId="BalloonText">
    <w:name w:val="Balloon Text"/>
    <w:basedOn w:val="Normal"/>
    <w:link w:val="BalloonTextChar"/>
    <w:uiPriority w:val="99"/>
    <w:pPr>
      <w:spacing w:after="0" w:line="240" w:lineRule="auto"/>
      <w:jc w:val="left"/>
    </w:pPr>
    <w:rPr>
      <w:rFonts w:ascii="Segoe UI" w:hAnsi="Segoe UI" w:cs="Segoe UI"/>
      <w:sz w:val="18"/>
      <w:szCs w:val="18"/>
    </w:rPr>
  </w:style>
  <w:style w:type="character" w:customStyle="1" w:styleId="BalloonTextChar">
    <w:name w:val="Balloon Text Char"/>
    <w:basedOn w:val="DefaultParagraphFont"/>
    <w:link w:val="BalloonText"/>
    <w:uiPriority w:val="99"/>
    <w:rPr>
      <w:rFonts w:ascii="Segoe UI" w:eastAsia="Calibri" w:hAnsi="Segoe UI" w:cs="Segoe UI"/>
      <w:sz w:val="18"/>
      <w:szCs w:val="18"/>
    </w:rPr>
  </w:style>
  <w:style w:type="paragraph" w:styleId="Revision">
    <w:name w:val="Revision"/>
    <w:uiPriority w:val="99"/>
    <w:rPr>
      <w:sz w:val="22"/>
      <w:szCs w:val="22"/>
      <w:lang w:val="en-US"/>
    </w:rPr>
  </w:style>
  <w:style w:type="paragraph" w:customStyle="1" w:styleId="EndNoteBibliographyTitle">
    <w:name w:val="EndNote Bibliography Title"/>
    <w:basedOn w:val="Normal"/>
    <w:link w:val="EndNoteBibliographyTitleChar"/>
    <w:pPr>
      <w:spacing w:after="0"/>
      <w:jc w:val="center"/>
    </w:pPr>
    <w:rPr>
      <w:rFonts w:ascii="Calibri" w:hAnsi="Calibri" w:cs="Calibri"/>
      <w:noProof/>
      <w:sz w:val="22"/>
      <w:lang w:val="en-US"/>
    </w:rPr>
  </w:style>
  <w:style w:type="character" w:customStyle="1" w:styleId="EndNoteBibliographyTitleChar">
    <w:name w:val="EndNote Bibliography Title Char"/>
    <w:basedOn w:val="DefaultParagraphFont"/>
    <w:link w:val="EndNoteBibliographyTitle"/>
    <w:rPr>
      <w:rFonts w:ascii="Calibri" w:eastAsia="Calibri" w:hAnsi="Calibri" w:cs="Calibri"/>
      <w:noProof/>
      <w:sz w:val="22"/>
      <w:szCs w:val="22"/>
      <w:lang w:val="en-US"/>
    </w:rPr>
  </w:style>
  <w:style w:type="paragraph" w:customStyle="1" w:styleId="EndNoteBibliography">
    <w:name w:val="EndNote Bibliography"/>
    <w:basedOn w:val="Normal"/>
    <w:link w:val="EndNoteBibliographyChar"/>
    <w:pPr>
      <w:spacing w:line="240" w:lineRule="auto"/>
      <w:jc w:val="left"/>
    </w:pPr>
    <w:rPr>
      <w:rFonts w:ascii="Calibri" w:hAnsi="Calibri" w:cs="Calibri"/>
      <w:noProof/>
      <w:sz w:val="22"/>
      <w:lang w:val="en-US"/>
    </w:rPr>
  </w:style>
  <w:style w:type="character" w:customStyle="1" w:styleId="EndNoteBibliographyChar">
    <w:name w:val="EndNote Bibliography Char"/>
    <w:basedOn w:val="DefaultParagraphFont"/>
    <w:link w:val="EndNoteBibliography"/>
    <w:rPr>
      <w:rFonts w:ascii="Calibri" w:eastAsia="Calibri" w:hAnsi="Calibri" w:cs="Calibri"/>
      <w:noProof/>
      <w:sz w:val="22"/>
      <w:szCs w:val="22"/>
      <w:lang w:val="en-US"/>
    </w:rPr>
  </w:style>
  <w:style w:type="character" w:styleId="Hyperlink">
    <w:name w:val="Hyperlink"/>
    <w:basedOn w:val="DefaultParagraphFont"/>
    <w:uiPriority w:val="99"/>
    <w:rPr>
      <w:color w:val="0000FF"/>
      <w:u w:val="single"/>
    </w:rPr>
  </w:style>
  <w:style w:type="character" w:customStyle="1" w:styleId="UnresolvedMention1">
    <w:name w:val="Unresolved Mention1"/>
    <w:basedOn w:val="DefaultParagraphFont"/>
    <w:uiPriority w:val="99"/>
    <w:rPr>
      <w:color w:val="605E5C"/>
      <w:shd w:val="clear" w:color="auto" w:fill="E1DFDD"/>
    </w:rPr>
  </w:style>
  <w:style w:type="character" w:customStyle="1" w:styleId="authors">
    <w:name w:val="authors"/>
    <w:basedOn w:val="DefaultParagraphFont"/>
  </w:style>
  <w:style w:type="character" w:customStyle="1" w:styleId="Date1">
    <w:name w:val="Date1"/>
    <w:basedOn w:val="DefaultParagraphFont"/>
  </w:style>
  <w:style w:type="character" w:customStyle="1" w:styleId="arttitle">
    <w:name w:val="art_title"/>
    <w:basedOn w:val="DefaultParagraphFont"/>
  </w:style>
  <w:style w:type="character" w:customStyle="1" w:styleId="serialtitle">
    <w:name w:val="serial_title"/>
    <w:basedOn w:val="DefaultParagraphFont"/>
  </w:style>
  <w:style w:type="character" w:customStyle="1" w:styleId="doilink">
    <w:name w:val="doi_link"/>
    <w:basedOn w:val="DefaultParagraphFont"/>
  </w:style>
  <w:style w:type="character" w:customStyle="1" w:styleId="addmd">
    <w:name w:val="addmd"/>
    <w:basedOn w:val="DefaultParagraphFont"/>
  </w:style>
  <w:style w:type="character" w:styleId="FollowedHyperlink">
    <w:name w:val="FollowedHyperlink"/>
    <w:basedOn w:val="DefaultParagraphFont"/>
    <w:uiPriority w:val="99"/>
    <w:rPr>
      <w:color w:val="800080"/>
      <w:u w:val="single"/>
    </w:rPr>
  </w:style>
  <w:style w:type="paragraph" w:customStyle="1" w:styleId="Title1">
    <w:name w:val="Title1"/>
    <w:basedOn w:val="Normal"/>
    <w:pPr>
      <w:spacing w:before="100" w:beforeAutospacing="1" w:after="100" w:afterAutospacing="1" w:line="240" w:lineRule="auto"/>
      <w:jc w:val="left"/>
    </w:pPr>
    <w:rPr>
      <w:rFonts w:eastAsia="Times New Roman" w:cs="Times New Roman"/>
      <w:szCs w:val="24"/>
      <w:lang w:eastAsia="en-GB"/>
    </w:rPr>
  </w:style>
  <w:style w:type="paragraph" w:customStyle="1" w:styleId="page-range">
    <w:name w:val="page-range"/>
    <w:basedOn w:val="Normal"/>
    <w:pPr>
      <w:spacing w:before="100" w:beforeAutospacing="1" w:after="100" w:afterAutospacing="1" w:line="240" w:lineRule="auto"/>
      <w:jc w:val="left"/>
    </w:pPr>
    <w:rPr>
      <w:rFonts w:eastAsia="Times New Roman" w:cs="Times New Roman"/>
      <w:szCs w:val="24"/>
      <w:lang w:eastAsia="en-GB"/>
    </w:rPr>
  </w:style>
  <w:style w:type="character" w:customStyle="1" w:styleId="volumeissue">
    <w:name w:val="volume_issue"/>
    <w:basedOn w:val="DefaultParagraphFont"/>
  </w:style>
  <w:style w:type="character" w:customStyle="1" w:styleId="pagerange">
    <w:name w:val="page_range"/>
    <w:basedOn w:val="DefaultParagraphFont"/>
  </w:style>
  <w:style w:type="character" w:customStyle="1" w:styleId="highwire-cite-journal">
    <w:name w:val="highwire-cite-journal"/>
    <w:basedOn w:val="DefaultParagraphFont"/>
  </w:style>
  <w:style w:type="character" w:customStyle="1" w:styleId="highwire-cite-published-year">
    <w:name w:val="highwire-cite-published-year"/>
    <w:basedOn w:val="DefaultParagraphFont"/>
  </w:style>
  <w:style w:type="character" w:customStyle="1" w:styleId="highwire-cite-volume-issue">
    <w:name w:val="highwire-cite-volume-issue"/>
    <w:basedOn w:val="DefaultParagraphFont"/>
  </w:style>
  <w:style w:type="character" w:customStyle="1" w:styleId="highwire-cite-doi">
    <w:name w:val="highwire-cite-doi"/>
    <w:basedOn w:val="DefaultParagraphFont"/>
  </w:style>
  <w:style w:type="character" w:customStyle="1" w:styleId="highwire-cite-date">
    <w:name w:val="highwire-cite-date"/>
    <w:basedOn w:val="DefaultParagraphFont"/>
  </w:style>
  <w:style w:type="character" w:customStyle="1" w:styleId="highwire-cite-article-as">
    <w:name w:val="highwire-cite-article-as"/>
    <w:basedOn w:val="DefaultParagraphFont"/>
  </w:style>
  <w:style w:type="character" w:customStyle="1" w:styleId="italic">
    <w:name w:val="italic"/>
    <w:basedOn w:val="DefaultParagraphFont"/>
  </w:style>
  <w:style w:type="character" w:customStyle="1" w:styleId="a">
    <w:name w:val="_"/>
    <w:basedOn w:val="DefaultParagraphFont"/>
  </w:style>
  <w:style w:type="paragraph" w:styleId="z-TopofForm">
    <w:name w:val="HTML Top of Form"/>
    <w:basedOn w:val="Normal"/>
    <w:next w:val="Normal"/>
    <w:link w:val="z-TopofFormChar"/>
    <w:uiPriority w:val="99"/>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rPr>
      <w:rFonts w:ascii="Arial" w:eastAsia="Times New Roman" w:hAnsi="Arial" w:cs="Arial"/>
      <w:vanish/>
      <w:sz w:val="16"/>
      <w:szCs w:val="16"/>
      <w:lang w:eastAsia="en-GB"/>
    </w:rPr>
  </w:style>
  <w:style w:type="character" w:customStyle="1" w:styleId="css-901oao">
    <w:name w:val="css-901oao"/>
    <w:basedOn w:val="DefaultParagraphFont"/>
  </w:style>
  <w:style w:type="paragraph" w:styleId="z-BottomofForm">
    <w:name w:val="HTML Bottom of Form"/>
    <w:basedOn w:val="Normal"/>
    <w:next w:val="Normal"/>
    <w:link w:val="z-BottomofFormChar"/>
    <w:uiPriority w:val="99"/>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Pr>
      <w:rFonts w:ascii="Arial" w:eastAsia="Times New Roman" w:hAnsi="Arial" w:cs="Arial"/>
      <w:vanish/>
      <w:sz w:val="16"/>
      <w:szCs w:val="16"/>
      <w:lang w:eastAsia="en-GB"/>
    </w:rPr>
  </w:style>
  <w:style w:type="character" w:customStyle="1" w:styleId="epub-state">
    <w:name w:val="epub-state"/>
    <w:basedOn w:val="DefaultParagraphFont"/>
  </w:style>
  <w:style w:type="character" w:customStyle="1" w:styleId="epub-date">
    <w:name w:val="epub-date"/>
    <w:basedOn w:val="DefaultParagraphFont"/>
  </w:style>
  <w:style w:type="character" w:styleId="Strong">
    <w:name w:val="Strong"/>
    <w:basedOn w:val="DefaultParagraphFont"/>
    <w:uiPriority w:val="22"/>
    <w:qFormat/>
    <w:rPr>
      <w:b/>
      <w:bCs/>
    </w:rPr>
  </w:style>
  <w:style w:type="character" w:customStyle="1" w:styleId="span-citation">
    <w:name w:val="span-citation"/>
    <w:basedOn w:val="DefaultParagraphFont"/>
  </w:style>
  <w:style w:type="character" w:customStyle="1" w:styleId="UnresolvedMention2">
    <w:name w:val="Unresolved Mention2"/>
    <w:basedOn w:val="DefaultParagraphFont"/>
    <w:uiPriority w:val="99"/>
    <w:rPr>
      <w:color w:val="605E5C"/>
      <w:shd w:val="clear" w:color="auto" w:fill="E1DFDD"/>
    </w:rPr>
  </w:style>
  <w:style w:type="character" w:customStyle="1" w:styleId="UnresolvedMention3">
    <w:name w:val="Unresolved Mention3"/>
    <w:basedOn w:val="DefaultParagraphFont"/>
    <w:uiPriority w:val="99"/>
    <w:rPr>
      <w:color w:val="605E5C"/>
      <w:shd w:val="clear" w:color="auto" w:fill="E1DFDD"/>
    </w:rPr>
  </w:style>
  <w:style w:type="character" w:customStyle="1" w:styleId="UnresolvedMention4">
    <w:name w:val="Unresolved Mention4"/>
    <w:basedOn w:val="DefaultParagraphFont"/>
    <w:uiPriority w:val="99"/>
    <w:rPr>
      <w:color w:val="605E5C"/>
      <w:shd w:val="clear" w:color="auto" w:fill="E1DFDD"/>
    </w:rPr>
  </w:style>
  <w:style w:type="character" w:customStyle="1" w:styleId="UnresolvedMention5">
    <w:name w:val="Unresolved Mention5"/>
    <w:basedOn w:val="DefaultParagraphFont"/>
    <w:uiPriority w:val="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ur02.safelinks.protection.outlook.com/?url=http%3A%2F%2Fdoi.org%2F10.1111%2Fbld.12409&amp;data=04%7C01%7Cb.r.kelly%40qub.ac.uk%7C9c3eabcd13334bde4b4c08d94b5fe096%7Ceaab77eab4a549e3a1e8d6dd23a1f286%7C0%7C0%7C637623697425818668%7CUnknown%7CTWFpbGZsb3d8eyJWIjoiMC4wLjAwMDAiLCJQIjoiV2luMzIiLCJBTiI6Ik1haWwiLCJXVCI6Mn0%3D%7C1000&amp;sdata=K%2BOYgcIL%2BGPUPBGvJeAAphP031nwKrBWwYzfFJKwego%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11232</Words>
  <Characters>64028</Characters>
  <Application>Microsoft Office Word</Application>
  <DocSecurity>0</DocSecurity>
  <Lines>533</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Berni Kelly</dc:creator>
  <cp:lastModifiedBy>Berni Kelly</cp:lastModifiedBy>
  <cp:revision>3</cp:revision>
  <dcterms:created xsi:type="dcterms:W3CDTF">2021-07-20T10:53:00Z</dcterms:created>
  <dcterms:modified xsi:type="dcterms:W3CDTF">2021-07-20T10:54:00Z</dcterms:modified>
</cp:coreProperties>
</file>