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635B" w:rsidRPr="00C151D7" w:rsidRDefault="00F84DAA" w:rsidP="00C151D7">
      <w:pPr>
        <w:pStyle w:val="Heading1"/>
        <w:jc w:val="center"/>
        <w:rPr>
          <w:rFonts w:asciiTheme="minorHAnsi" w:hAnsiTheme="minorHAnsi" w:cstheme="minorHAnsi"/>
          <w:color w:val="0070C0"/>
          <w:sz w:val="28"/>
          <w:szCs w:val="28"/>
          <w:lang w:val="en-US"/>
        </w:rPr>
      </w:pPr>
      <w:r w:rsidRPr="00C151D7">
        <w:rPr>
          <w:rFonts w:asciiTheme="minorHAnsi" w:hAnsiTheme="minorHAnsi" w:cstheme="minorHAnsi"/>
          <w:color w:val="0070C0"/>
          <w:sz w:val="28"/>
          <w:szCs w:val="28"/>
          <w:lang w:val="en-US"/>
        </w:rPr>
        <w:t>Care Leavers with D</w:t>
      </w:r>
      <w:r w:rsidR="00C2560A" w:rsidRPr="00C151D7">
        <w:rPr>
          <w:rFonts w:asciiTheme="minorHAnsi" w:hAnsiTheme="minorHAnsi" w:cstheme="minorHAnsi"/>
          <w:color w:val="0070C0"/>
          <w:sz w:val="28"/>
          <w:szCs w:val="28"/>
          <w:lang w:val="en-US"/>
        </w:rPr>
        <w:t>isabilities</w:t>
      </w:r>
      <w:r w:rsidRPr="00C151D7">
        <w:rPr>
          <w:rFonts w:asciiTheme="minorHAnsi" w:hAnsiTheme="minorHAnsi" w:cstheme="minorHAnsi"/>
          <w:color w:val="0070C0"/>
          <w:sz w:val="28"/>
          <w:szCs w:val="28"/>
          <w:lang w:val="en-US"/>
        </w:rPr>
        <w:t>: Annotated Bibliography</w:t>
      </w:r>
    </w:p>
    <w:p w:rsidR="00C151D7" w:rsidRPr="00C151D7" w:rsidRDefault="00C151D7" w:rsidP="00C151D7">
      <w:pPr>
        <w:jc w:val="center"/>
        <w:rPr>
          <w:color w:val="0070C0"/>
          <w:lang w:val="en-US"/>
        </w:rPr>
      </w:pPr>
    </w:p>
    <w:p w:rsidR="00ED0517" w:rsidRPr="00C151D7" w:rsidRDefault="00C151D7" w:rsidP="00C151D7">
      <w:pPr>
        <w:jc w:val="center"/>
        <w:rPr>
          <w:rFonts w:cstheme="minorHAnsi"/>
          <w:color w:val="0070C0"/>
          <w:lang w:val="en-US"/>
        </w:rPr>
      </w:pPr>
      <w:r w:rsidRPr="00C151D7">
        <w:rPr>
          <w:rFonts w:cstheme="minorHAnsi"/>
          <w:color w:val="0070C0"/>
          <w:lang w:val="en-US"/>
        </w:rPr>
        <w:t xml:space="preserve">Ingri-Hanne </w:t>
      </w:r>
      <w:proofErr w:type="spellStart"/>
      <w:r w:rsidRPr="00C151D7">
        <w:rPr>
          <w:rFonts w:cstheme="minorHAnsi"/>
          <w:color w:val="0070C0"/>
          <w:lang w:val="en-US"/>
        </w:rPr>
        <w:t>Braenne</w:t>
      </w:r>
      <w:proofErr w:type="spellEnd"/>
      <w:r w:rsidRPr="00C151D7">
        <w:rPr>
          <w:rFonts w:cstheme="minorHAnsi"/>
          <w:color w:val="0070C0"/>
          <w:lang w:val="en-US"/>
        </w:rPr>
        <w:t xml:space="preserve"> Bennwik, Berni Kelly &amp; Wendy Mpako</w:t>
      </w:r>
      <w:r>
        <w:rPr>
          <w:rFonts w:cstheme="minorHAnsi"/>
          <w:color w:val="0070C0"/>
          <w:lang w:val="en-US"/>
        </w:rPr>
        <w:t xml:space="preserve"> (March 2021)</w:t>
      </w:r>
    </w:p>
    <w:p w:rsidR="00C151D7" w:rsidRPr="00C151D7" w:rsidRDefault="00C151D7" w:rsidP="000A4756">
      <w:pPr>
        <w:rPr>
          <w:rFonts w:cstheme="minorHAnsi"/>
          <w:lang w:val="en-US"/>
        </w:rPr>
      </w:pPr>
    </w:p>
    <w:p w:rsidR="00F84DAA" w:rsidRPr="00F84DAA" w:rsidRDefault="00F84DAA" w:rsidP="000A4756">
      <w:pPr>
        <w:rPr>
          <w:rFonts w:cstheme="minorHAnsi"/>
          <w:b/>
          <w:sz w:val="20"/>
          <w:szCs w:val="20"/>
          <w:lang w:val="en-US"/>
        </w:rPr>
      </w:pPr>
      <w:r w:rsidRPr="00F84DAA">
        <w:rPr>
          <w:rFonts w:cstheme="minorHAnsi"/>
          <w:b/>
          <w:sz w:val="20"/>
          <w:szCs w:val="20"/>
          <w:lang w:val="en-US"/>
        </w:rPr>
        <w:t xml:space="preserve">Search </w:t>
      </w:r>
      <w:r>
        <w:rPr>
          <w:rFonts w:cstheme="minorHAnsi"/>
          <w:b/>
          <w:sz w:val="20"/>
          <w:szCs w:val="20"/>
          <w:lang w:val="en-US"/>
        </w:rPr>
        <w:t>terms</w:t>
      </w:r>
      <w:r w:rsidRPr="00F84DAA">
        <w:rPr>
          <w:rFonts w:cstheme="minorHAnsi"/>
          <w:b/>
          <w:sz w:val="20"/>
          <w:szCs w:val="20"/>
          <w:lang w:val="en-US"/>
        </w:rPr>
        <w:t>:</w:t>
      </w:r>
    </w:p>
    <w:p w:rsidR="002A0891" w:rsidRPr="00B701A0" w:rsidRDefault="00ED0517" w:rsidP="000A4756">
      <w:pPr>
        <w:rPr>
          <w:rFonts w:cstheme="minorHAnsi"/>
          <w:sz w:val="20"/>
          <w:szCs w:val="20"/>
          <w:lang w:val="en-US"/>
        </w:rPr>
      </w:pPr>
      <w:r w:rsidRPr="00B701A0">
        <w:rPr>
          <w:rFonts w:cstheme="minorHAnsi"/>
          <w:sz w:val="20"/>
          <w:szCs w:val="20"/>
          <w:lang w:val="en-US"/>
        </w:rPr>
        <w:t>#foster alumni</w:t>
      </w:r>
    </w:p>
    <w:p w:rsidR="00ED0517" w:rsidRPr="00B701A0" w:rsidRDefault="00ED0517" w:rsidP="000A4756">
      <w:pPr>
        <w:rPr>
          <w:rFonts w:cstheme="minorHAnsi"/>
          <w:sz w:val="20"/>
          <w:szCs w:val="20"/>
          <w:lang w:val="en-US"/>
        </w:rPr>
      </w:pPr>
      <w:r w:rsidRPr="00B701A0">
        <w:rPr>
          <w:rFonts w:cstheme="minorHAnsi"/>
          <w:sz w:val="20"/>
          <w:szCs w:val="20"/>
          <w:lang w:val="en-US"/>
        </w:rPr>
        <w:t>#care leaver*</w:t>
      </w:r>
    </w:p>
    <w:p w:rsidR="00ED0517" w:rsidRPr="00B701A0" w:rsidRDefault="00ED0517" w:rsidP="000A4756">
      <w:pPr>
        <w:rPr>
          <w:rFonts w:cstheme="minorHAnsi"/>
          <w:sz w:val="20"/>
          <w:szCs w:val="20"/>
          <w:lang w:val="en-US"/>
        </w:rPr>
      </w:pPr>
      <w:r w:rsidRPr="00B701A0">
        <w:rPr>
          <w:rFonts w:cstheme="minorHAnsi"/>
          <w:sz w:val="20"/>
          <w:szCs w:val="20"/>
          <w:lang w:val="en-US"/>
        </w:rPr>
        <w:t>#leaving care</w:t>
      </w:r>
    </w:p>
    <w:p w:rsidR="00ED0517" w:rsidRPr="00B701A0" w:rsidRDefault="00ED0517" w:rsidP="000A4756">
      <w:pPr>
        <w:rPr>
          <w:rFonts w:cstheme="minorHAnsi"/>
          <w:sz w:val="20"/>
          <w:szCs w:val="20"/>
          <w:lang w:val="en-US"/>
        </w:rPr>
      </w:pPr>
      <w:r w:rsidRPr="00B701A0">
        <w:rPr>
          <w:rFonts w:cstheme="minorHAnsi"/>
          <w:sz w:val="20"/>
          <w:szCs w:val="20"/>
          <w:lang w:val="en-US"/>
        </w:rPr>
        <w:t>#aging out of care</w:t>
      </w:r>
    </w:p>
    <w:p w:rsidR="00ED0517" w:rsidRPr="00B701A0" w:rsidRDefault="00ED0517" w:rsidP="000A4756">
      <w:pPr>
        <w:rPr>
          <w:rFonts w:cstheme="minorHAnsi"/>
          <w:sz w:val="20"/>
          <w:szCs w:val="20"/>
          <w:lang w:val="en-US"/>
        </w:rPr>
      </w:pPr>
      <w:r w:rsidRPr="00B701A0">
        <w:rPr>
          <w:rFonts w:cstheme="minorHAnsi"/>
          <w:sz w:val="20"/>
          <w:szCs w:val="20"/>
          <w:lang w:val="en-US"/>
        </w:rPr>
        <w:t>#emancipating from care</w:t>
      </w:r>
    </w:p>
    <w:p w:rsidR="00ED0517" w:rsidRPr="00B701A0" w:rsidRDefault="00ED0517" w:rsidP="000A4756">
      <w:pPr>
        <w:rPr>
          <w:rFonts w:cstheme="minorHAnsi"/>
          <w:sz w:val="20"/>
          <w:szCs w:val="20"/>
          <w:lang w:val="en-US"/>
        </w:rPr>
      </w:pPr>
      <w:r w:rsidRPr="00B701A0">
        <w:rPr>
          <w:rFonts w:cstheme="minorHAnsi"/>
          <w:sz w:val="20"/>
          <w:szCs w:val="20"/>
          <w:lang w:val="en-US"/>
        </w:rPr>
        <w:t>#care experienced youth</w:t>
      </w:r>
    </w:p>
    <w:p w:rsidR="00ED0517" w:rsidRPr="00B701A0" w:rsidRDefault="00F84DAA" w:rsidP="000A4756">
      <w:pPr>
        <w:rPr>
          <w:rFonts w:cstheme="minorHAnsi"/>
          <w:sz w:val="20"/>
          <w:szCs w:val="20"/>
          <w:lang w:val="en-US"/>
        </w:rPr>
      </w:pPr>
      <w:r>
        <w:rPr>
          <w:rFonts w:cstheme="minorHAnsi"/>
          <w:sz w:val="20"/>
          <w:szCs w:val="20"/>
          <w:lang w:val="en-US"/>
        </w:rPr>
        <w:t>#</w:t>
      </w:r>
      <w:proofErr w:type="spellStart"/>
      <w:r>
        <w:rPr>
          <w:rFonts w:cstheme="minorHAnsi"/>
          <w:sz w:val="20"/>
          <w:szCs w:val="20"/>
          <w:lang w:val="en-US"/>
        </w:rPr>
        <w:t>disab</w:t>
      </w:r>
      <w:proofErr w:type="spellEnd"/>
      <w:r>
        <w:rPr>
          <w:rFonts w:cstheme="minorHAnsi"/>
          <w:sz w:val="20"/>
          <w:szCs w:val="20"/>
          <w:lang w:val="en-US"/>
        </w:rPr>
        <w:t>*</w:t>
      </w:r>
    </w:p>
    <w:p w:rsidR="00ED0517" w:rsidRPr="00B701A0" w:rsidRDefault="00ED0517" w:rsidP="000A4756">
      <w:pPr>
        <w:rPr>
          <w:rFonts w:cstheme="minorHAnsi"/>
          <w:sz w:val="20"/>
          <w:szCs w:val="20"/>
          <w:lang w:val="en-US"/>
        </w:rPr>
      </w:pPr>
      <w:r w:rsidRPr="00B701A0">
        <w:rPr>
          <w:rFonts w:cstheme="minorHAnsi"/>
          <w:sz w:val="20"/>
          <w:szCs w:val="20"/>
          <w:lang w:val="en-US"/>
        </w:rPr>
        <w:t>#disabilities</w:t>
      </w:r>
    </w:p>
    <w:p w:rsidR="00ED0517" w:rsidRPr="00B701A0" w:rsidRDefault="00ED0517" w:rsidP="000A4756">
      <w:pPr>
        <w:rPr>
          <w:rFonts w:cstheme="minorHAnsi"/>
          <w:sz w:val="20"/>
          <w:szCs w:val="20"/>
          <w:lang w:val="en-US"/>
        </w:rPr>
      </w:pPr>
    </w:p>
    <w:p w:rsidR="00ED0517" w:rsidRPr="00B701A0" w:rsidRDefault="00ED0517" w:rsidP="000A4756">
      <w:pPr>
        <w:rPr>
          <w:rFonts w:cstheme="minorHAnsi"/>
          <w:sz w:val="20"/>
          <w:szCs w:val="20"/>
          <w:lang w:val="en-US"/>
        </w:rPr>
      </w:pPr>
      <w:r w:rsidRPr="00F84DAA">
        <w:rPr>
          <w:rFonts w:cstheme="minorHAnsi"/>
          <w:b/>
          <w:sz w:val="20"/>
          <w:szCs w:val="20"/>
          <w:lang w:val="en-US"/>
        </w:rPr>
        <w:t>Databases</w:t>
      </w:r>
      <w:r w:rsidRPr="00B701A0">
        <w:rPr>
          <w:rFonts w:cstheme="minorHAnsi"/>
          <w:sz w:val="20"/>
          <w:szCs w:val="20"/>
          <w:lang w:val="en-US"/>
        </w:rPr>
        <w:t>:</w:t>
      </w:r>
    </w:p>
    <w:p w:rsidR="00ED0517" w:rsidRPr="00B701A0" w:rsidRDefault="00ED0517" w:rsidP="000A4756">
      <w:pPr>
        <w:rPr>
          <w:rFonts w:cstheme="minorHAnsi"/>
          <w:sz w:val="20"/>
          <w:szCs w:val="20"/>
          <w:lang w:val="en-US"/>
        </w:rPr>
      </w:pPr>
      <w:r w:rsidRPr="00B701A0">
        <w:rPr>
          <w:rFonts w:cstheme="minorHAnsi"/>
          <w:sz w:val="20"/>
          <w:szCs w:val="20"/>
          <w:lang w:val="en-US"/>
        </w:rPr>
        <w:t xml:space="preserve">Academic Search Elite, CINAHL, EBSCO, ERIC, Google Scholar, ORIA, </w:t>
      </w:r>
      <w:proofErr w:type="spellStart"/>
      <w:r w:rsidRPr="00B701A0">
        <w:rPr>
          <w:rFonts w:cstheme="minorHAnsi"/>
          <w:sz w:val="20"/>
          <w:szCs w:val="20"/>
          <w:lang w:val="en-US"/>
        </w:rPr>
        <w:t>PsycARTICLES</w:t>
      </w:r>
      <w:proofErr w:type="spellEnd"/>
      <w:r w:rsidRPr="00B701A0">
        <w:rPr>
          <w:rFonts w:cstheme="minorHAnsi"/>
          <w:sz w:val="20"/>
          <w:szCs w:val="20"/>
          <w:lang w:val="en-US"/>
        </w:rPr>
        <w:t xml:space="preserve">, PubMed, Science Direct, Scopus, </w:t>
      </w:r>
      <w:proofErr w:type="spellStart"/>
      <w:r w:rsidRPr="00B701A0">
        <w:rPr>
          <w:rFonts w:cstheme="minorHAnsi"/>
          <w:sz w:val="20"/>
          <w:szCs w:val="20"/>
          <w:lang w:val="en-US"/>
        </w:rPr>
        <w:t>SocINDEX</w:t>
      </w:r>
      <w:proofErr w:type="spellEnd"/>
    </w:p>
    <w:p w:rsidR="000A4756" w:rsidRPr="00B701A0" w:rsidRDefault="000A4756" w:rsidP="000A4756">
      <w:pPr>
        <w:rPr>
          <w:rFonts w:cstheme="minorHAnsi"/>
          <w:sz w:val="20"/>
          <w:szCs w:val="20"/>
          <w:lang w:val="en-US"/>
        </w:rPr>
      </w:pPr>
    </w:p>
    <w:tbl>
      <w:tblPr>
        <w:tblStyle w:val="TableGrid"/>
        <w:tblW w:w="0" w:type="auto"/>
        <w:tblLook w:val="04A0" w:firstRow="1" w:lastRow="0" w:firstColumn="1" w:lastColumn="0" w:noHBand="0" w:noVBand="1"/>
      </w:tblPr>
      <w:tblGrid>
        <w:gridCol w:w="5368"/>
        <w:gridCol w:w="3500"/>
        <w:gridCol w:w="5128"/>
      </w:tblGrid>
      <w:tr w:rsidR="00D3553A" w:rsidRPr="00B701A0" w:rsidTr="005A0C1A">
        <w:tc>
          <w:tcPr>
            <w:tcW w:w="5413" w:type="dxa"/>
          </w:tcPr>
          <w:p w:rsidR="000A4756" w:rsidRPr="00B701A0" w:rsidRDefault="000A4756" w:rsidP="000A4756">
            <w:pPr>
              <w:rPr>
                <w:rFonts w:cstheme="minorHAnsi"/>
                <w:b/>
                <w:sz w:val="20"/>
                <w:szCs w:val="20"/>
                <w:lang w:val="en-US"/>
              </w:rPr>
            </w:pPr>
            <w:r w:rsidRPr="00B701A0">
              <w:rPr>
                <w:rFonts w:cstheme="minorHAnsi"/>
                <w:b/>
                <w:sz w:val="20"/>
                <w:szCs w:val="20"/>
                <w:lang w:val="en-US"/>
              </w:rPr>
              <w:t>Reference</w:t>
            </w:r>
          </w:p>
        </w:tc>
        <w:tc>
          <w:tcPr>
            <w:tcW w:w="3520" w:type="dxa"/>
          </w:tcPr>
          <w:p w:rsidR="000A4756" w:rsidRPr="00B701A0" w:rsidRDefault="000A4756" w:rsidP="000A4756">
            <w:pPr>
              <w:rPr>
                <w:rFonts w:cstheme="minorHAnsi"/>
                <w:b/>
                <w:sz w:val="20"/>
                <w:szCs w:val="20"/>
                <w:lang w:val="en-US"/>
              </w:rPr>
            </w:pPr>
            <w:r w:rsidRPr="00B701A0">
              <w:rPr>
                <w:rFonts w:cstheme="minorHAnsi"/>
                <w:b/>
                <w:sz w:val="20"/>
                <w:szCs w:val="20"/>
                <w:lang w:val="en-US"/>
              </w:rPr>
              <w:t>Method</w:t>
            </w:r>
          </w:p>
        </w:tc>
        <w:tc>
          <w:tcPr>
            <w:tcW w:w="5289" w:type="dxa"/>
          </w:tcPr>
          <w:p w:rsidR="000A4756" w:rsidRPr="00B701A0" w:rsidRDefault="000A4756" w:rsidP="000A4756">
            <w:pPr>
              <w:rPr>
                <w:rFonts w:cstheme="minorHAnsi"/>
                <w:b/>
                <w:sz w:val="20"/>
                <w:szCs w:val="20"/>
                <w:lang w:val="en-US"/>
              </w:rPr>
            </w:pPr>
            <w:r w:rsidRPr="00B701A0">
              <w:rPr>
                <w:rFonts w:cstheme="minorHAnsi"/>
                <w:b/>
                <w:sz w:val="20"/>
                <w:szCs w:val="20"/>
                <w:lang w:val="en-US"/>
              </w:rPr>
              <w:t>Vital findings</w:t>
            </w:r>
          </w:p>
        </w:tc>
      </w:tr>
      <w:tr w:rsidR="008A1261" w:rsidRPr="00B701A0" w:rsidTr="005A0C1A">
        <w:tc>
          <w:tcPr>
            <w:tcW w:w="5413" w:type="dxa"/>
          </w:tcPr>
          <w:p w:rsidR="008A1261" w:rsidRPr="00B701A0" w:rsidRDefault="008A1261" w:rsidP="00F84DAA">
            <w:pPr>
              <w:shd w:val="clear" w:color="auto" w:fill="FFFFFF" w:themeFill="background1"/>
              <w:rPr>
                <w:rFonts w:cstheme="minorHAnsi"/>
                <w:sz w:val="20"/>
                <w:szCs w:val="20"/>
              </w:rPr>
            </w:pPr>
            <w:proofErr w:type="spellStart"/>
            <w:r w:rsidRPr="00B701A0">
              <w:rPr>
                <w:rFonts w:cstheme="minorHAnsi"/>
                <w:sz w:val="20"/>
                <w:szCs w:val="20"/>
                <w:lang w:val="en-US"/>
              </w:rPr>
              <w:t>Akister</w:t>
            </w:r>
            <w:proofErr w:type="spellEnd"/>
            <w:r w:rsidRPr="00B701A0">
              <w:rPr>
                <w:rFonts w:cstheme="minorHAnsi"/>
                <w:sz w:val="20"/>
                <w:szCs w:val="20"/>
                <w:lang w:val="en-US"/>
              </w:rPr>
              <w:t>, J., Owens, M. &amp;</w:t>
            </w:r>
            <w:proofErr w:type="spellStart"/>
            <w:r w:rsidRPr="00B701A0">
              <w:rPr>
                <w:rFonts w:cstheme="minorHAnsi"/>
                <w:sz w:val="20"/>
                <w:szCs w:val="20"/>
                <w:lang w:val="en-US"/>
              </w:rPr>
              <w:t>Goodyer</w:t>
            </w:r>
            <w:proofErr w:type="spellEnd"/>
            <w:r w:rsidRPr="00B701A0">
              <w:rPr>
                <w:rFonts w:cstheme="minorHAnsi"/>
                <w:sz w:val="20"/>
                <w:szCs w:val="20"/>
                <w:lang w:val="en-US"/>
              </w:rPr>
              <w:t>, I.M. Leaving care and mental health: outcomes for children in out-of-home care during the transition to adulthood. </w:t>
            </w:r>
            <w:r w:rsidRPr="00B701A0">
              <w:rPr>
                <w:rFonts w:cstheme="minorHAnsi"/>
                <w:i/>
                <w:iCs/>
                <w:sz w:val="20"/>
                <w:szCs w:val="20"/>
              </w:rPr>
              <w:t>Health Res Policy Sys</w:t>
            </w:r>
            <w:r w:rsidRPr="00B701A0">
              <w:rPr>
                <w:rFonts w:cstheme="minorHAnsi"/>
                <w:sz w:val="20"/>
                <w:szCs w:val="20"/>
              </w:rPr>
              <w:t> </w:t>
            </w:r>
            <w:r w:rsidRPr="00B701A0">
              <w:rPr>
                <w:rFonts w:cstheme="minorHAnsi"/>
                <w:b/>
                <w:bCs/>
                <w:sz w:val="20"/>
                <w:szCs w:val="20"/>
              </w:rPr>
              <w:t>8, </w:t>
            </w:r>
            <w:r w:rsidRPr="00B701A0">
              <w:rPr>
                <w:rFonts w:cstheme="minorHAnsi"/>
                <w:sz w:val="20"/>
                <w:szCs w:val="20"/>
              </w:rPr>
              <w:t>10 (2010). https://doi.org/10.1186/1478-4505-8-10</w:t>
            </w:r>
          </w:p>
          <w:p w:rsidR="008A1261" w:rsidRPr="00B701A0" w:rsidRDefault="008A1261" w:rsidP="00F84DAA">
            <w:pPr>
              <w:shd w:val="clear" w:color="auto" w:fill="FFFFFF" w:themeFill="background1"/>
              <w:rPr>
                <w:rFonts w:cstheme="minorHAnsi"/>
                <w:sz w:val="20"/>
                <w:szCs w:val="20"/>
                <w:lang w:val="en-US"/>
              </w:rPr>
            </w:pPr>
          </w:p>
        </w:tc>
        <w:tc>
          <w:tcPr>
            <w:tcW w:w="3520" w:type="dxa"/>
          </w:tcPr>
          <w:p w:rsidR="008A1261" w:rsidRPr="00B701A0" w:rsidRDefault="00506385" w:rsidP="00F84DAA">
            <w:pPr>
              <w:shd w:val="clear" w:color="auto" w:fill="FFFFFF" w:themeFill="background1"/>
              <w:rPr>
                <w:rFonts w:cstheme="minorHAnsi"/>
                <w:sz w:val="20"/>
                <w:szCs w:val="20"/>
                <w:lang w:val="en-US"/>
              </w:rPr>
            </w:pPr>
            <w:r w:rsidRPr="00B701A0">
              <w:rPr>
                <w:rFonts w:cstheme="minorHAnsi"/>
                <w:sz w:val="20"/>
                <w:szCs w:val="20"/>
                <w:lang w:val="en-US"/>
              </w:rPr>
              <w:t>USA: T</w:t>
            </w:r>
            <w:r w:rsidR="008A1261" w:rsidRPr="00B701A0">
              <w:rPr>
                <w:rFonts w:cstheme="minorHAnsi"/>
                <w:sz w:val="20"/>
                <w:szCs w:val="20"/>
                <w:lang w:val="en-US"/>
              </w:rPr>
              <w:t xml:space="preserve">his paper delineates the estimated prevalence of mental health problems for adolescents in the care system, </w:t>
            </w:r>
            <w:proofErr w:type="spellStart"/>
            <w:r w:rsidR="008A1261" w:rsidRPr="00B701A0">
              <w:rPr>
                <w:rFonts w:cstheme="minorHAnsi"/>
                <w:sz w:val="20"/>
                <w:szCs w:val="20"/>
                <w:lang w:val="en-US"/>
              </w:rPr>
              <w:t>organisational</w:t>
            </w:r>
            <w:proofErr w:type="spellEnd"/>
            <w:r w:rsidR="008A1261" w:rsidRPr="00B701A0">
              <w:rPr>
                <w:rFonts w:cstheme="minorHAnsi"/>
                <w:sz w:val="20"/>
                <w:szCs w:val="20"/>
                <w:lang w:val="en-US"/>
              </w:rPr>
              <w:t xml:space="preserve"> factors, influencing service provision, and pathways through the transition from adolescence to independent young adult life. </w:t>
            </w:r>
          </w:p>
          <w:p w:rsidR="008A1261" w:rsidRPr="00B701A0" w:rsidRDefault="008A1261" w:rsidP="00F84DAA">
            <w:pPr>
              <w:shd w:val="clear" w:color="auto" w:fill="FFFFFF" w:themeFill="background1"/>
              <w:rPr>
                <w:rFonts w:cstheme="minorHAnsi"/>
                <w:sz w:val="20"/>
                <w:szCs w:val="20"/>
                <w:lang w:val="en-US"/>
              </w:rPr>
            </w:pPr>
          </w:p>
        </w:tc>
        <w:tc>
          <w:tcPr>
            <w:tcW w:w="5289" w:type="dxa"/>
          </w:tcPr>
          <w:p w:rsidR="008A1261" w:rsidRPr="00B701A0" w:rsidRDefault="008A1261" w:rsidP="00E6288E">
            <w:pPr>
              <w:shd w:val="clear" w:color="auto" w:fill="FFFFFF" w:themeFill="background1"/>
              <w:rPr>
                <w:rFonts w:cstheme="minorHAnsi"/>
                <w:sz w:val="20"/>
                <w:szCs w:val="20"/>
                <w:lang w:val="en-US"/>
              </w:rPr>
            </w:pPr>
            <w:r w:rsidRPr="00B701A0">
              <w:rPr>
                <w:rFonts w:cstheme="minorHAnsi"/>
                <w:sz w:val="20"/>
                <w:szCs w:val="20"/>
                <w:lang w:val="en-US"/>
              </w:rPr>
              <w:t>The extent to which being taken into care as a child moderates adult wellbeing outcomes remains unknown. Whether the care system enhances, reduces or has a null effect on wellbeing and specifically mental health cannot be determined from the current literature. Nonetheless a substantial proportion of young people display resilience and experience successful quality of life outcomes including mental capital. A current and retrospective study of young people transitioning to adult life is proposed to identify factors that have promoted successful outcomes and which would be used to inform policy developments and future longitudinal studies.</w:t>
            </w:r>
          </w:p>
        </w:tc>
      </w:tr>
      <w:tr w:rsidR="00D3553A" w:rsidRPr="00B701A0" w:rsidTr="005A0C1A">
        <w:tc>
          <w:tcPr>
            <w:tcW w:w="5413" w:type="dxa"/>
          </w:tcPr>
          <w:p w:rsidR="00410B65" w:rsidRPr="00B701A0" w:rsidRDefault="00410B65" w:rsidP="00F84DAA">
            <w:pPr>
              <w:shd w:val="clear" w:color="auto" w:fill="FFFFFF" w:themeFill="background1"/>
              <w:rPr>
                <w:rFonts w:cstheme="minorHAnsi"/>
                <w:sz w:val="20"/>
                <w:szCs w:val="20"/>
              </w:rPr>
            </w:pPr>
            <w:proofErr w:type="spellStart"/>
            <w:r w:rsidRPr="00B701A0">
              <w:rPr>
                <w:rFonts w:cstheme="minorHAnsi"/>
                <w:sz w:val="20"/>
                <w:szCs w:val="20"/>
                <w:lang w:val="en-US"/>
              </w:rPr>
              <w:t>Anctil</w:t>
            </w:r>
            <w:proofErr w:type="spellEnd"/>
            <w:r w:rsidRPr="00B701A0">
              <w:rPr>
                <w:rFonts w:cstheme="minorHAnsi"/>
                <w:sz w:val="20"/>
                <w:szCs w:val="20"/>
                <w:lang w:val="en-US"/>
              </w:rPr>
              <w:t xml:space="preserve">, T., </w:t>
            </w:r>
            <w:proofErr w:type="spellStart"/>
            <w:r w:rsidRPr="00B701A0">
              <w:rPr>
                <w:rFonts w:cstheme="minorHAnsi"/>
                <w:sz w:val="20"/>
                <w:szCs w:val="20"/>
                <w:lang w:val="en-US"/>
              </w:rPr>
              <w:t>Mc</w:t>
            </w:r>
            <w:r w:rsidR="00D55714">
              <w:rPr>
                <w:rFonts w:cstheme="minorHAnsi"/>
                <w:sz w:val="20"/>
                <w:szCs w:val="20"/>
                <w:lang w:val="en-US"/>
              </w:rPr>
              <w:t>C</w:t>
            </w:r>
            <w:r w:rsidRPr="00B701A0">
              <w:rPr>
                <w:rFonts w:cstheme="minorHAnsi"/>
                <w:sz w:val="20"/>
                <w:szCs w:val="20"/>
                <w:lang w:val="en-US"/>
              </w:rPr>
              <w:t>ubbin</w:t>
            </w:r>
            <w:proofErr w:type="spellEnd"/>
            <w:r w:rsidRPr="00B701A0">
              <w:rPr>
                <w:rFonts w:cstheme="minorHAnsi"/>
                <w:sz w:val="20"/>
                <w:szCs w:val="20"/>
                <w:lang w:val="en-US"/>
              </w:rPr>
              <w:t xml:space="preserve">, L., O'Brien, K., &amp; </w:t>
            </w:r>
            <w:proofErr w:type="spellStart"/>
            <w:r w:rsidRPr="00B701A0">
              <w:rPr>
                <w:rFonts w:cstheme="minorHAnsi"/>
                <w:sz w:val="20"/>
                <w:szCs w:val="20"/>
                <w:lang w:val="en-US"/>
              </w:rPr>
              <w:t>Pecora</w:t>
            </w:r>
            <w:proofErr w:type="spellEnd"/>
            <w:r w:rsidRPr="00B701A0">
              <w:rPr>
                <w:rFonts w:cstheme="minorHAnsi"/>
                <w:sz w:val="20"/>
                <w:szCs w:val="20"/>
                <w:lang w:val="en-US"/>
              </w:rPr>
              <w:t xml:space="preserve">, P. (2007). An evaluation of recovery factors for foster care alumni with physical or psychiatric impairments: Predictors of psychological </w:t>
            </w:r>
            <w:r w:rsidRPr="00B701A0">
              <w:rPr>
                <w:rFonts w:cstheme="minorHAnsi"/>
                <w:sz w:val="20"/>
                <w:szCs w:val="20"/>
                <w:lang w:val="en-US"/>
              </w:rPr>
              <w:lastRenderedPageBreak/>
              <w:t>outcomes. </w:t>
            </w:r>
            <w:r w:rsidRPr="00B701A0">
              <w:rPr>
                <w:rFonts w:cstheme="minorHAnsi"/>
                <w:i/>
                <w:iCs/>
                <w:sz w:val="20"/>
                <w:szCs w:val="20"/>
              </w:rPr>
              <w:t>Children and Youth Services Review,</w:t>
            </w:r>
            <w:r w:rsidRPr="00B701A0">
              <w:rPr>
                <w:rFonts w:cstheme="minorHAnsi"/>
                <w:sz w:val="20"/>
                <w:szCs w:val="20"/>
              </w:rPr>
              <w:t> </w:t>
            </w:r>
            <w:r w:rsidRPr="00B701A0">
              <w:rPr>
                <w:rFonts w:cstheme="minorHAnsi"/>
                <w:i/>
                <w:iCs/>
                <w:sz w:val="20"/>
                <w:szCs w:val="20"/>
              </w:rPr>
              <w:t>29</w:t>
            </w:r>
            <w:r w:rsidRPr="00B701A0">
              <w:rPr>
                <w:rFonts w:cstheme="minorHAnsi"/>
                <w:sz w:val="20"/>
                <w:szCs w:val="20"/>
              </w:rPr>
              <w:t>(8), 1021-1034.</w:t>
            </w:r>
          </w:p>
          <w:p w:rsidR="00410B65" w:rsidRPr="00B701A0" w:rsidRDefault="00410B65" w:rsidP="00F84DAA">
            <w:pPr>
              <w:shd w:val="clear" w:color="auto" w:fill="FFFFFF" w:themeFill="background1"/>
              <w:rPr>
                <w:rFonts w:cstheme="minorHAnsi"/>
                <w:sz w:val="20"/>
                <w:szCs w:val="20"/>
                <w:lang w:val="en-US"/>
              </w:rPr>
            </w:pPr>
          </w:p>
        </w:tc>
        <w:tc>
          <w:tcPr>
            <w:tcW w:w="3520" w:type="dxa"/>
          </w:tcPr>
          <w:p w:rsidR="00410B65" w:rsidRPr="00B701A0" w:rsidRDefault="000D5673" w:rsidP="00E6288E">
            <w:pPr>
              <w:shd w:val="clear" w:color="auto" w:fill="FFFFFF" w:themeFill="background1"/>
              <w:rPr>
                <w:rFonts w:cstheme="minorHAnsi"/>
                <w:sz w:val="20"/>
                <w:szCs w:val="20"/>
                <w:lang w:val="en-US"/>
              </w:rPr>
            </w:pPr>
            <w:r w:rsidRPr="00B701A0">
              <w:rPr>
                <w:rFonts w:cstheme="minorHAnsi"/>
                <w:sz w:val="20"/>
                <w:szCs w:val="20"/>
                <w:lang w:val="en-US"/>
              </w:rPr>
              <w:lastRenderedPageBreak/>
              <w:t xml:space="preserve">USA: </w:t>
            </w:r>
            <w:r w:rsidR="00410B65" w:rsidRPr="00B701A0">
              <w:rPr>
                <w:rFonts w:cstheme="minorHAnsi"/>
                <w:sz w:val="20"/>
                <w:szCs w:val="20"/>
                <w:lang w:val="en-US"/>
              </w:rPr>
              <w:t>Quantitative study. With a national sample of adults (</w:t>
            </w:r>
            <w:r w:rsidR="00410B65" w:rsidRPr="00B701A0">
              <w:rPr>
                <w:rFonts w:cstheme="minorHAnsi"/>
                <w:i/>
                <w:iCs/>
                <w:sz w:val="20"/>
                <w:szCs w:val="20"/>
                <w:lang w:val="en-US"/>
              </w:rPr>
              <w:t>N</w:t>
            </w:r>
            <w:r w:rsidR="00410B65" w:rsidRPr="00B701A0">
              <w:rPr>
                <w:rFonts w:cstheme="minorHAnsi"/>
                <w:sz w:val="20"/>
                <w:szCs w:val="20"/>
                <w:lang w:val="en-US"/>
              </w:rPr>
              <w:t xml:space="preserve"> = 564) who were previously in foster care (i.e., alumni) and diagnosed with a physical </w:t>
            </w:r>
            <w:r w:rsidR="00410B65" w:rsidRPr="00B701A0">
              <w:rPr>
                <w:rFonts w:cstheme="minorHAnsi"/>
                <w:sz w:val="20"/>
                <w:szCs w:val="20"/>
                <w:lang w:val="en-US"/>
              </w:rPr>
              <w:lastRenderedPageBreak/>
              <w:t>or mental impairment, this investigation assessed the long-term psychological effects of risk factors associated with being in foster care. By focusing on the recovery process within the resilience framework, the investigation addressed the impact of risk and protective factors on self-esteem, overall mental health, and the number of psychiatric diagnoses in foster care. </w:t>
            </w:r>
          </w:p>
        </w:tc>
        <w:tc>
          <w:tcPr>
            <w:tcW w:w="5289" w:type="dxa"/>
          </w:tcPr>
          <w:p w:rsidR="00410B65" w:rsidRPr="00B701A0" w:rsidRDefault="00410B65" w:rsidP="00F84DAA">
            <w:pPr>
              <w:shd w:val="clear" w:color="auto" w:fill="FFFFFF" w:themeFill="background1"/>
              <w:rPr>
                <w:rFonts w:cstheme="minorHAnsi"/>
                <w:sz w:val="20"/>
                <w:szCs w:val="20"/>
                <w:lang w:val="en-US"/>
              </w:rPr>
            </w:pPr>
            <w:r w:rsidRPr="00B701A0">
              <w:rPr>
                <w:rFonts w:cstheme="minorHAnsi"/>
                <w:sz w:val="20"/>
                <w:szCs w:val="20"/>
                <w:lang w:val="en-US"/>
              </w:rPr>
              <w:lastRenderedPageBreak/>
              <w:t xml:space="preserve">Multiple regression results indicate that living with foster parents that were perceived as helpful and receiving mental health services were significant for self-esteem outcomes. Having unstable foster care placements was associated with </w:t>
            </w:r>
            <w:r w:rsidRPr="00B701A0">
              <w:rPr>
                <w:rFonts w:cstheme="minorHAnsi"/>
                <w:sz w:val="20"/>
                <w:szCs w:val="20"/>
                <w:lang w:val="en-US"/>
              </w:rPr>
              <w:lastRenderedPageBreak/>
              <w:t>a greater likelihood of mental health diagnoses persisting into adulthood. Most notably, when evaluating the long-term effect of specific risk factors associated with foster care (e.g., child abuse and neglect and placement experiences), alongside services designed to enhance and develop protective factors, the risk factors' effect was negligible on adult psychological outcomes.</w:t>
            </w:r>
          </w:p>
          <w:p w:rsidR="00410B65" w:rsidRPr="00B701A0" w:rsidRDefault="00410B65" w:rsidP="00F84DAA">
            <w:pPr>
              <w:shd w:val="clear" w:color="auto" w:fill="FFFFFF" w:themeFill="background1"/>
              <w:rPr>
                <w:rFonts w:cstheme="minorHAnsi"/>
                <w:sz w:val="20"/>
                <w:szCs w:val="20"/>
                <w:lang w:val="en-US"/>
              </w:rPr>
            </w:pPr>
          </w:p>
        </w:tc>
      </w:tr>
      <w:tr w:rsidR="00D3553A" w:rsidRPr="00B701A0" w:rsidTr="005A0C1A">
        <w:tc>
          <w:tcPr>
            <w:tcW w:w="5413" w:type="dxa"/>
          </w:tcPr>
          <w:p w:rsidR="00410B65" w:rsidRPr="00B701A0" w:rsidRDefault="00410B65" w:rsidP="00F84DAA">
            <w:pPr>
              <w:shd w:val="clear" w:color="auto" w:fill="FFFFFF" w:themeFill="background1"/>
              <w:rPr>
                <w:rFonts w:cstheme="minorHAnsi"/>
                <w:sz w:val="20"/>
                <w:szCs w:val="20"/>
              </w:rPr>
            </w:pPr>
            <w:proofErr w:type="spellStart"/>
            <w:r w:rsidRPr="00B701A0">
              <w:rPr>
                <w:rFonts w:cstheme="minorHAnsi"/>
                <w:sz w:val="20"/>
                <w:szCs w:val="20"/>
                <w:lang w:val="en-US"/>
              </w:rPr>
              <w:lastRenderedPageBreak/>
              <w:t>Anctil</w:t>
            </w:r>
            <w:proofErr w:type="spellEnd"/>
            <w:r w:rsidRPr="00B701A0">
              <w:rPr>
                <w:rFonts w:cstheme="minorHAnsi"/>
                <w:sz w:val="20"/>
                <w:szCs w:val="20"/>
                <w:lang w:val="en-US"/>
              </w:rPr>
              <w:t xml:space="preserve">, T., </w:t>
            </w:r>
            <w:proofErr w:type="spellStart"/>
            <w:r w:rsidRPr="00B701A0">
              <w:rPr>
                <w:rFonts w:cstheme="minorHAnsi"/>
                <w:sz w:val="20"/>
                <w:szCs w:val="20"/>
                <w:lang w:val="en-US"/>
              </w:rPr>
              <w:t>Mccubbin</w:t>
            </w:r>
            <w:proofErr w:type="spellEnd"/>
            <w:r w:rsidRPr="00B701A0">
              <w:rPr>
                <w:rFonts w:cstheme="minorHAnsi"/>
                <w:sz w:val="20"/>
                <w:szCs w:val="20"/>
                <w:lang w:val="en-US"/>
              </w:rPr>
              <w:t xml:space="preserve">, L., </w:t>
            </w:r>
            <w:proofErr w:type="spellStart"/>
            <w:r w:rsidRPr="00B701A0">
              <w:rPr>
                <w:rFonts w:cstheme="minorHAnsi"/>
                <w:sz w:val="20"/>
                <w:szCs w:val="20"/>
                <w:lang w:val="en-US"/>
              </w:rPr>
              <w:t>O’brien</w:t>
            </w:r>
            <w:proofErr w:type="spellEnd"/>
            <w:r w:rsidRPr="00B701A0">
              <w:rPr>
                <w:rFonts w:cstheme="minorHAnsi"/>
                <w:sz w:val="20"/>
                <w:szCs w:val="20"/>
                <w:lang w:val="en-US"/>
              </w:rPr>
              <w:t xml:space="preserve">, K., </w:t>
            </w:r>
            <w:proofErr w:type="spellStart"/>
            <w:r w:rsidRPr="00B701A0">
              <w:rPr>
                <w:rFonts w:cstheme="minorHAnsi"/>
                <w:sz w:val="20"/>
                <w:szCs w:val="20"/>
                <w:lang w:val="en-US"/>
              </w:rPr>
              <w:t>Pecora</w:t>
            </w:r>
            <w:proofErr w:type="spellEnd"/>
            <w:r w:rsidRPr="00B701A0">
              <w:rPr>
                <w:rFonts w:cstheme="minorHAnsi"/>
                <w:sz w:val="20"/>
                <w:szCs w:val="20"/>
                <w:lang w:val="en-US"/>
              </w:rPr>
              <w:t>, P., &amp; Anderson-Harumi, C. (2007). Predictors of adult quality of life for foster care alumni with physical and/or psychiatric disabilities. </w:t>
            </w:r>
            <w:r w:rsidRPr="00B701A0">
              <w:rPr>
                <w:rFonts w:cstheme="minorHAnsi"/>
                <w:i/>
                <w:iCs/>
                <w:sz w:val="20"/>
                <w:szCs w:val="20"/>
              </w:rPr>
              <w:t>Child Abuse &amp; Neglect,</w:t>
            </w:r>
            <w:r w:rsidRPr="00B701A0">
              <w:rPr>
                <w:rFonts w:cstheme="minorHAnsi"/>
                <w:sz w:val="20"/>
                <w:szCs w:val="20"/>
              </w:rPr>
              <w:t> </w:t>
            </w:r>
            <w:r w:rsidRPr="00B701A0">
              <w:rPr>
                <w:rFonts w:cstheme="minorHAnsi"/>
                <w:i/>
                <w:iCs/>
                <w:sz w:val="20"/>
                <w:szCs w:val="20"/>
              </w:rPr>
              <w:t>31</w:t>
            </w:r>
            <w:r w:rsidRPr="00B701A0">
              <w:rPr>
                <w:rFonts w:cstheme="minorHAnsi"/>
                <w:sz w:val="20"/>
                <w:szCs w:val="20"/>
              </w:rPr>
              <w:t>(10), 1087-1100.</w:t>
            </w:r>
          </w:p>
        </w:tc>
        <w:tc>
          <w:tcPr>
            <w:tcW w:w="3520" w:type="dxa"/>
          </w:tcPr>
          <w:p w:rsidR="00410B65" w:rsidRPr="00B701A0" w:rsidRDefault="000D5673" w:rsidP="00F84DAA">
            <w:pPr>
              <w:shd w:val="clear" w:color="auto" w:fill="FFFFFF" w:themeFill="background1"/>
              <w:rPr>
                <w:rFonts w:cstheme="minorHAnsi"/>
                <w:sz w:val="20"/>
                <w:szCs w:val="20"/>
                <w:lang w:val="en-US"/>
              </w:rPr>
            </w:pPr>
            <w:r w:rsidRPr="00B701A0">
              <w:rPr>
                <w:rFonts w:cstheme="minorHAnsi"/>
                <w:sz w:val="20"/>
                <w:szCs w:val="20"/>
                <w:lang w:val="en-US"/>
              </w:rPr>
              <w:t xml:space="preserve">USA: </w:t>
            </w:r>
            <w:r w:rsidR="00410B65" w:rsidRPr="00B701A0">
              <w:rPr>
                <w:rFonts w:cstheme="minorHAnsi"/>
                <w:sz w:val="20"/>
                <w:szCs w:val="20"/>
                <w:lang w:val="en-US"/>
              </w:rPr>
              <w:t>Quantitative study.</w:t>
            </w:r>
          </w:p>
          <w:p w:rsidR="00410B65" w:rsidRPr="00B701A0" w:rsidRDefault="00410B65" w:rsidP="00F84DAA">
            <w:pPr>
              <w:shd w:val="clear" w:color="auto" w:fill="FFFFFF" w:themeFill="background1"/>
              <w:rPr>
                <w:rFonts w:cstheme="minorHAnsi"/>
                <w:sz w:val="20"/>
                <w:szCs w:val="20"/>
                <w:lang w:val="en-US"/>
              </w:rPr>
            </w:pPr>
            <w:r w:rsidRPr="00B701A0">
              <w:rPr>
                <w:rFonts w:cstheme="minorHAnsi"/>
                <w:sz w:val="20"/>
                <w:szCs w:val="20"/>
                <w:lang w:val="en-US"/>
              </w:rPr>
              <w:t>First, outcomes for foster care alumni with and without physical and psychiatric disabilities (</w:t>
            </w:r>
            <w:r w:rsidRPr="00B701A0">
              <w:rPr>
                <w:rFonts w:cstheme="minorHAnsi"/>
                <w:i/>
                <w:iCs/>
                <w:sz w:val="20"/>
                <w:szCs w:val="20"/>
                <w:lang w:val="en-US"/>
              </w:rPr>
              <w:t>N</w:t>
            </w:r>
            <w:r w:rsidRPr="00B701A0">
              <w:rPr>
                <w:rFonts w:cstheme="minorHAnsi"/>
                <w:sz w:val="20"/>
                <w:szCs w:val="20"/>
                <w:lang w:val="en-US"/>
              </w:rPr>
              <w:t> = 1,087) were compared according to quality of life variables. Second, using only participants with disabilities (</w:t>
            </w:r>
            <w:r w:rsidRPr="00B701A0">
              <w:rPr>
                <w:rFonts w:cstheme="minorHAnsi"/>
                <w:i/>
                <w:iCs/>
                <w:sz w:val="20"/>
                <w:szCs w:val="20"/>
                <w:lang w:val="en-US"/>
              </w:rPr>
              <w:t>N</w:t>
            </w:r>
            <w:r w:rsidRPr="00B701A0">
              <w:rPr>
                <w:rFonts w:cstheme="minorHAnsi"/>
                <w:sz w:val="20"/>
                <w:szCs w:val="20"/>
                <w:lang w:val="en-US"/>
              </w:rPr>
              <w:t> = 578), stepwise regression analyses were performed to determine whether risk and protective factors were associated with specific outcomes.</w:t>
            </w:r>
          </w:p>
          <w:p w:rsidR="00410B65" w:rsidRPr="00B701A0" w:rsidRDefault="00410B65" w:rsidP="00F84DAA">
            <w:pPr>
              <w:shd w:val="clear" w:color="auto" w:fill="FFFFFF" w:themeFill="background1"/>
              <w:rPr>
                <w:rFonts w:cstheme="minorHAnsi"/>
                <w:sz w:val="20"/>
                <w:szCs w:val="20"/>
                <w:lang w:val="en-US"/>
              </w:rPr>
            </w:pPr>
          </w:p>
        </w:tc>
        <w:tc>
          <w:tcPr>
            <w:tcW w:w="5289" w:type="dxa"/>
          </w:tcPr>
          <w:p w:rsidR="00410B65" w:rsidRPr="00B701A0" w:rsidRDefault="00410B65" w:rsidP="00E6288E">
            <w:pPr>
              <w:shd w:val="clear" w:color="auto" w:fill="FFFFFF" w:themeFill="background1"/>
              <w:rPr>
                <w:rFonts w:cstheme="minorHAnsi"/>
                <w:sz w:val="20"/>
                <w:szCs w:val="20"/>
                <w:lang w:val="en-US"/>
              </w:rPr>
            </w:pPr>
            <w:r w:rsidRPr="00B701A0">
              <w:rPr>
                <w:rFonts w:cstheme="minorHAnsi"/>
                <w:sz w:val="20"/>
                <w:szCs w:val="20"/>
                <w:lang w:val="en-US"/>
              </w:rPr>
              <w:t>Alumni with disabilities had significantly lower economic (</w:t>
            </w:r>
            <w:r w:rsidRPr="00B701A0">
              <w:rPr>
                <w:rFonts w:cstheme="minorHAnsi"/>
                <w:i/>
                <w:iCs/>
                <w:sz w:val="20"/>
                <w:szCs w:val="20"/>
                <w:lang w:val="en-US"/>
              </w:rPr>
              <w:t>p</w:t>
            </w:r>
            <w:r w:rsidRPr="00B701A0">
              <w:rPr>
                <w:rFonts w:cstheme="minorHAnsi"/>
                <w:sz w:val="20"/>
                <w:szCs w:val="20"/>
                <w:lang w:val="en-US"/>
              </w:rPr>
              <w:t> = .020) and health (</w:t>
            </w:r>
            <w:r w:rsidRPr="00B701A0">
              <w:rPr>
                <w:rFonts w:cstheme="minorHAnsi"/>
                <w:i/>
                <w:iCs/>
                <w:sz w:val="20"/>
                <w:szCs w:val="20"/>
                <w:lang w:val="en-US"/>
              </w:rPr>
              <w:t>p</w:t>
            </w:r>
            <w:r w:rsidRPr="00B701A0">
              <w:rPr>
                <w:rFonts w:cstheme="minorHAnsi"/>
                <w:sz w:val="20"/>
                <w:szCs w:val="20"/>
                <w:lang w:val="en-US"/>
              </w:rPr>
              <w:t> = .001) outcomes; and reported lower educational attainment (</w:t>
            </w:r>
            <w:r w:rsidRPr="00B701A0">
              <w:rPr>
                <w:rFonts w:cstheme="minorHAnsi"/>
                <w:i/>
                <w:iCs/>
                <w:sz w:val="20"/>
                <w:szCs w:val="20"/>
                <w:lang w:val="en-US"/>
              </w:rPr>
              <w:t>p</w:t>
            </w:r>
            <w:r w:rsidRPr="00B701A0">
              <w:rPr>
                <w:rFonts w:cstheme="minorHAnsi"/>
                <w:sz w:val="20"/>
                <w:szCs w:val="20"/>
                <w:lang w:val="en-US"/>
              </w:rPr>
              <w:t> = .002), more difficulty paying monthly bills (</w:t>
            </w:r>
            <w:r w:rsidRPr="00B701A0">
              <w:rPr>
                <w:rFonts w:cstheme="minorHAnsi"/>
                <w:i/>
                <w:iCs/>
                <w:sz w:val="20"/>
                <w:szCs w:val="20"/>
                <w:lang w:val="en-US"/>
              </w:rPr>
              <w:t>p</w:t>
            </w:r>
            <w:r w:rsidRPr="00B701A0">
              <w:rPr>
                <w:rFonts w:cstheme="minorHAnsi"/>
                <w:sz w:val="20"/>
                <w:szCs w:val="20"/>
                <w:lang w:val="en-US"/>
              </w:rPr>
              <w:t> = .026), more psychiatric diagnoses (</w:t>
            </w:r>
            <w:r w:rsidRPr="00B701A0">
              <w:rPr>
                <w:rFonts w:cstheme="minorHAnsi"/>
                <w:i/>
                <w:iCs/>
                <w:sz w:val="20"/>
                <w:szCs w:val="20"/>
                <w:lang w:val="en-US"/>
              </w:rPr>
              <w:t>p</w:t>
            </w:r>
            <w:r w:rsidRPr="00B701A0">
              <w:rPr>
                <w:rFonts w:cstheme="minorHAnsi"/>
                <w:sz w:val="20"/>
                <w:szCs w:val="20"/>
                <w:lang w:val="en-US"/>
              </w:rPr>
              <w:t> = .006), lower self-esteem (</w:t>
            </w:r>
            <w:r w:rsidRPr="00B701A0">
              <w:rPr>
                <w:rFonts w:cstheme="minorHAnsi"/>
                <w:i/>
                <w:iCs/>
                <w:sz w:val="20"/>
                <w:szCs w:val="20"/>
                <w:lang w:val="en-US"/>
              </w:rPr>
              <w:t>p</w:t>
            </w:r>
            <w:r w:rsidRPr="00B701A0">
              <w:rPr>
                <w:rFonts w:cstheme="minorHAnsi"/>
                <w:sz w:val="20"/>
                <w:szCs w:val="20"/>
                <w:lang w:val="en-US"/>
              </w:rPr>
              <w:t> = .013), and worse physical health (</w:t>
            </w:r>
            <w:r w:rsidRPr="00B701A0">
              <w:rPr>
                <w:rFonts w:cstheme="minorHAnsi"/>
                <w:i/>
                <w:iCs/>
                <w:sz w:val="20"/>
                <w:szCs w:val="20"/>
                <w:lang w:val="en-US"/>
              </w:rPr>
              <w:t>p</w:t>
            </w:r>
            <w:r w:rsidRPr="00B701A0">
              <w:rPr>
                <w:rFonts w:cstheme="minorHAnsi"/>
                <w:sz w:val="20"/>
                <w:szCs w:val="20"/>
                <w:lang w:val="en-US"/>
              </w:rPr>
              <w:t> = .001) than those without disabilities. For alumni with disabilities, receiving special education services and experiencing sexual abuse while in foster care were significant risk factors for poor self-esteem; conversely, receiving services and resources that prepared foster care alumni for leaving foster care (e.g., protective factors) predicted better outcomes.</w:t>
            </w:r>
          </w:p>
        </w:tc>
      </w:tr>
      <w:tr w:rsidR="005838A1" w:rsidRPr="00B701A0" w:rsidTr="005A0C1A">
        <w:tc>
          <w:tcPr>
            <w:tcW w:w="5413" w:type="dxa"/>
          </w:tcPr>
          <w:p w:rsidR="005838A1" w:rsidRPr="00B701A0" w:rsidRDefault="005838A1" w:rsidP="00F84DAA">
            <w:pPr>
              <w:shd w:val="clear" w:color="auto" w:fill="FFFFFF" w:themeFill="background1"/>
              <w:jc w:val="both"/>
              <w:rPr>
                <w:rFonts w:cstheme="minorHAnsi"/>
                <w:sz w:val="20"/>
                <w:szCs w:val="20"/>
              </w:rPr>
            </w:pPr>
            <w:r w:rsidRPr="00B701A0">
              <w:rPr>
                <w:rFonts w:cstheme="minorHAnsi"/>
                <w:sz w:val="20"/>
                <w:szCs w:val="20"/>
              </w:rPr>
              <w:t xml:space="preserve">Baker, C. (2007) Disabled children’s experience of permanency in the looked after system. </w:t>
            </w:r>
            <w:r w:rsidRPr="00B701A0">
              <w:rPr>
                <w:rFonts w:cstheme="minorHAnsi"/>
                <w:i/>
                <w:sz w:val="20"/>
                <w:szCs w:val="20"/>
              </w:rPr>
              <w:t>British Journal of Social Work,</w:t>
            </w:r>
            <w:r w:rsidRPr="00B701A0">
              <w:rPr>
                <w:rFonts w:cstheme="minorHAnsi"/>
                <w:sz w:val="20"/>
                <w:szCs w:val="20"/>
              </w:rPr>
              <w:t xml:space="preserve"> 37, 1173-1188.</w:t>
            </w:r>
          </w:p>
          <w:p w:rsidR="005838A1" w:rsidRPr="00B701A0" w:rsidRDefault="005838A1" w:rsidP="00F84DAA">
            <w:pPr>
              <w:shd w:val="clear" w:color="auto" w:fill="FFFFFF" w:themeFill="background1"/>
              <w:rPr>
                <w:rFonts w:cstheme="minorHAnsi"/>
                <w:sz w:val="20"/>
                <w:szCs w:val="20"/>
                <w:lang w:val="en-US"/>
              </w:rPr>
            </w:pPr>
          </w:p>
        </w:tc>
        <w:tc>
          <w:tcPr>
            <w:tcW w:w="3520" w:type="dxa"/>
          </w:tcPr>
          <w:p w:rsidR="005838A1" w:rsidRPr="00B701A0" w:rsidRDefault="005838A1" w:rsidP="00F84DAA">
            <w:pPr>
              <w:shd w:val="clear" w:color="auto" w:fill="FFFFFF" w:themeFill="background1"/>
              <w:jc w:val="both"/>
              <w:rPr>
                <w:rFonts w:cstheme="minorHAnsi"/>
                <w:sz w:val="20"/>
                <w:szCs w:val="20"/>
              </w:rPr>
            </w:pPr>
            <w:r w:rsidRPr="00B701A0">
              <w:rPr>
                <w:rFonts w:cstheme="minorHAnsi"/>
                <w:sz w:val="20"/>
                <w:szCs w:val="20"/>
              </w:rPr>
              <w:t xml:space="preserve">England: longitudinal study of disabled children’s experiences of permanency in the care system followed the care career trajectories of disabled foster children over three years. Longitudinal data mainly drawn from postal questionnaires, completed by social workers, family placement workers and carers, was collected at three points in time on foster children of all ages who were identified in seven local authorities in England. The first phase of the study involved the examination of a cohort of 596 children who were looked after on a </w:t>
            </w:r>
            <w:r w:rsidRPr="00B701A0">
              <w:rPr>
                <w:rFonts w:cstheme="minorHAnsi"/>
                <w:sz w:val="20"/>
                <w:szCs w:val="20"/>
              </w:rPr>
              <w:lastRenderedPageBreak/>
              <w:t>particular day in 1998 and had been with their foster carer for at least three months. The children were followed up one and three years later.</w:t>
            </w:r>
          </w:p>
          <w:p w:rsidR="005838A1" w:rsidRPr="00B701A0" w:rsidRDefault="005838A1" w:rsidP="00F84DAA">
            <w:pPr>
              <w:shd w:val="clear" w:color="auto" w:fill="FFFFFF" w:themeFill="background1"/>
              <w:jc w:val="both"/>
              <w:rPr>
                <w:rFonts w:cstheme="minorHAnsi"/>
                <w:sz w:val="20"/>
                <w:szCs w:val="20"/>
              </w:rPr>
            </w:pPr>
          </w:p>
          <w:p w:rsidR="005838A1" w:rsidRPr="00B701A0" w:rsidRDefault="00E6288E" w:rsidP="00F84DAA">
            <w:pPr>
              <w:shd w:val="clear" w:color="auto" w:fill="FFFFFF" w:themeFill="background1"/>
              <w:jc w:val="both"/>
              <w:rPr>
                <w:rFonts w:cstheme="minorHAnsi"/>
                <w:sz w:val="20"/>
                <w:szCs w:val="20"/>
              </w:rPr>
            </w:pPr>
            <w:r>
              <w:rPr>
                <w:rFonts w:cstheme="minorHAnsi"/>
                <w:sz w:val="20"/>
                <w:szCs w:val="20"/>
              </w:rPr>
              <w:t>R</w:t>
            </w:r>
            <w:r w:rsidR="005838A1" w:rsidRPr="00B701A0">
              <w:rPr>
                <w:rFonts w:cstheme="minorHAnsi"/>
                <w:sz w:val="20"/>
                <w:szCs w:val="20"/>
              </w:rPr>
              <w:t>espondents were asked to indicate if the child was considered disabled on three different occasions over time, with different respondents. It was decided to group the children into three classifications as a result: ‘clearly disabled’, ‘not disabled’ and ‘contested’.  Respondents were also asked to indicate the areas of ‘difficulty’ and their responses were grouped into two categories: ‘learning impaired’ (learning, behaviour and communication) and physically impaired (mobility and sensory to include se</w:t>
            </w:r>
            <w:r w:rsidR="00463D6C" w:rsidRPr="00B701A0">
              <w:rPr>
                <w:rFonts w:cstheme="minorHAnsi"/>
                <w:sz w:val="20"/>
                <w:szCs w:val="20"/>
              </w:rPr>
              <w:t>eing and hearing difficulties).</w:t>
            </w:r>
          </w:p>
          <w:p w:rsidR="00463D6C" w:rsidRPr="00B701A0" w:rsidRDefault="00463D6C" w:rsidP="00F84DAA">
            <w:pPr>
              <w:shd w:val="clear" w:color="auto" w:fill="FFFFFF" w:themeFill="background1"/>
              <w:jc w:val="both"/>
              <w:rPr>
                <w:rFonts w:cstheme="minorHAnsi"/>
                <w:sz w:val="20"/>
                <w:szCs w:val="20"/>
              </w:rPr>
            </w:pPr>
          </w:p>
          <w:p w:rsidR="005838A1" w:rsidRPr="00B701A0" w:rsidRDefault="00463D6C" w:rsidP="00F84DAA">
            <w:pPr>
              <w:shd w:val="clear" w:color="auto" w:fill="FFFFFF" w:themeFill="background1"/>
              <w:jc w:val="both"/>
              <w:rPr>
                <w:rFonts w:cstheme="minorHAnsi"/>
                <w:sz w:val="20"/>
                <w:szCs w:val="20"/>
              </w:rPr>
            </w:pPr>
            <w:r w:rsidRPr="00B701A0">
              <w:rPr>
                <w:rFonts w:cstheme="minorHAnsi"/>
                <w:sz w:val="20"/>
                <w:szCs w:val="20"/>
              </w:rPr>
              <w:t>Limitations of the study were related to the subjectivity of respondents’ perspectives highlighted by the variance in their views on whether or not children were disabled.However, the</w:t>
            </w:r>
            <w:r w:rsidR="00D758E4" w:rsidRPr="00B701A0">
              <w:rPr>
                <w:rFonts w:cstheme="minorHAnsi"/>
                <w:sz w:val="20"/>
                <w:szCs w:val="20"/>
              </w:rPr>
              <w:t xml:space="preserve"> study </w:t>
            </w:r>
            <w:r w:rsidRPr="00B701A0">
              <w:rPr>
                <w:rFonts w:cstheme="minorHAnsi"/>
                <w:sz w:val="20"/>
                <w:szCs w:val="20"/>
              </w:rPr>
              <w:t xml:space="preserve">provides insights into the </w:t>
            </w:r>
            <w:r w:rsidR="00D758E4" w:rsidRPr="00B701A0">
              <w:rPr>
                <w:rFonts w:cstheme="minorHAnsi"/>
                <w:sz w:val="20"/>
                <w:szCs w:val="20"/>
              </w:rPr>
              <w:t xml:space="preserve">needs and experiences </w:t>
            </w:r>
            <w:r w:rsidRPr="00B701A0">
              <w:rPr>
                <w:rFonts w:cstheme="minorHAnsi"/>
                <w:sz w:val="20"/>
                <w:szCs w:val="20"/>
              </w:rPr>
              <w:t>of disabled care leavers, allowing for comparisons to be drawn with the non-disabled population.</w:t>
            </w:r>
          </w:p>
          <w:p w:rsidR="005838A1" w:rsidRPr="00B701A0" w:rsidRDefault="005838A1" w:rsidP="00F84DAA">
            <w:pPr>
              <w:shd w:val="clear" w:color="auto" w:fill="FFFFFF" w:themeFill="background1"/>
              <w:rPr>
                <w:rFonts w:cstheme="minorHAnsi"/>
                <w:sz w:val="20"/>
                <w:szCs w:val="20"/>
                <w:lang w:val="en-US"/>
              </w:rPr>
            </w:pPr>
          </w:p>
        </w:tc>
        <w:tc>
          <w:tcPr>
            <w:tcW w:w="5289" w:type="dxa"/>
          </w:tcPr>
          <w:p w:rsidR="005838A1" w:rsidRPr="00B701A0" w:rsidRDefault="005838A1" w:rsidP="00F84DAA">
            <w:pPr>
              <w:shd w:val="clear" w:color="auto" w:fill="FFFFFF" w:themeFill="background1"/>
              <w:jc w:val="both"/>
              <w:rPr>
                <w:rFonts w:cstheme="minorHAnsi"/>
                <w:sz w:val="20"/>
                <w:szCs w:val="20"/>
              </w:rPr>
            </w:pPr>
            <w:r w:rsidRPr="00B701A0">
              <w:rPr>
                <w:rFonts w:cstheme="minorHAnsi"/>
                <w:sz w:val="20"/>
                <w:szCs w:val="20"/>
              </w:rPr>
              <w:lastRenderedPageBreak/>
              <w:t xml:space="preserve">The study found that the majority of disabled young people over 18 were in independent living (59%). Interestingly, 34% of the disabled young people over 18 had remained with their foster carer (as either a foster or adoptive placement) compared to 10% of non-disabled young people who had slightly higher rates of return to birth family (11% for non-disabled group and 7% of disabled young people) and much higher rates of independent living (79%), particularly in comparison to young people defined as ‘learning impaired’ (Baker, 2007: 1182). </w:t>
            </w:r>
          </w:p>
          <w:p w:rsidR="005838A1" w:rsidRPr="00B701A0" w:rsidRDefault="005838A1" w:rsidP="00F84DAA">
            <w:pPr>
              <w:shd w:val="clear" w:color="auto" w:fill="FFFFFF" w:themeFill="background1"/>
              <w:jc w:val="both"/>
              <w:rPr>
                <w:rFonts w:cstheme="minorHAnsi"/>
                <w:sz w:val="20"/>
                <w:szCs w:val="20"/>
              </w:rPr>
            </w:pPr>
            <w:r w:rsidRPr="00B701A0">
              <w:rPr>
                <w:rFonts w:cstheme="minorHAnsi"/>
                <w:sz w:val="20"/>
                <w:szCs w:val="20"/>
              </w:rPr>
              <w:t xml:space="preserve">In terms of achieving permanency regarding stability of placement, those young people who were labelled as ‘clearly disabled’ fared better than those whose disability was classed as ‘contested’ who were more likely to have </w:t>
            </w:r>
            <w:r w:rsidRPr="00B701A0">
              <w:rPr>
                <w:rFonts w:cstheme="minorHAnsi"/>
                <w:sz w:val="20"/>
                <w:szCs w:val="20"/>
              </w:rPr>
              <w:lastRenderedPageBreak/>
              <w:t xml:space="preserve">experienced placement disruption. Interestingly, although overall the likelihood of achieving permanency drops as children grew older, the ‘clearly disabled’ group fared better than the ‘contested’ or non-disabled group at an older age. </w:t>
            </w:r>
          </w:p>
          <w:p w:rsidR="005838A1" w:rsidRPr="00B701A0" w:rsidRDefault="005838A1" w:rsidP="00F84DAA">
            <w:pPr>
              <w:shd w:val="clear" w:color="auto" w:fill="FFFFFF" w:themeFill="background1"/>
              <w:jc w:val="both"/>
              <w:rPr>
                <w:rFonts w:cstheme="minorHAnsi"/>
                <w:sz w:val="20"/>
                <w:szCs w:val="20"/>
              </w:rPr>
            </w:pPr>
          </w:p>
          <w:p w:rsidR="005838A1" w:rsidRPr="00B701A0" w:rsidRDefault="00463D6C" w:rsidP="00F84DAA">
            <w:pPr>
              <w:shd w:val="clear" w:color="auto" w:fill="FFFFFF" w:themeFill="background1"/>
              <w:jc w:val="both"/>
              <w:rPr>
                <w:rFonts w:cstheme="minorHAnsi"/>
                <w:sz w:val="20"/>
                <w:szCs w:val="20"/>
              </w:rPr>
            </w:pPr>
            <w:r w:rsidRPr="00B701A0">
              <w:rPr>
                <w:rFonts w:cstheme="minorHAnsi"/>
                <w:sz w:val="20"/>
                <w:szCs w:val="20"/>
              </w:rPr>
              <w:t>T</w:t>
            </w:r>
            <w:r w:rsidR="005838A1" w:rsidRPr="00B701A0">
              <w:rPr>
                <w:rFonts w:cstheme="minorHAnsi"/>
                <w:sz w:val="20"/>
                <w:szCs w:val="20"/>
              </w:rPr>
              <w:t xml:space="preserve">he continuing support needs of disabled young people as they move into adult life </w:t>
            </w:r>
            <w:r w:rsidRPr="00B701A0">
              <w:rPr>
                <w:rFonts w:cstheme="minorHAnsi"/>
                <w:sz w:val="20"/>
                <w:szCs w:val="20"/>
              </w:rPr>
              <w:t>was emphasised</w:t>
            </w:r>
            <w:r w:rsidR="005838A1" w:rsidRPr="00B701A0">
              <w:rPr>
                <w:rFonts w:cstheme="minorHAnsi"/>
                <w:sz w:val="20"/>
                <w:szCs w:val="20"/>
              </w:rPr>
              <w:t xml:space="preserve">. Inadequate support for young people who had ‘learning impairments’ but did not meet eligibility criteria for adult disability services were of particular concern. </w:t>
            </w:r>
            <w:r w:rsidRPr="00B701A0">
              <w:rPr>
                <w:rFonts w:cstheme="minorHAnsi"/>
                <w:sz w:val="20"/>
                <w:szCs w:val="20"/>
              </w:rPr>
              <w:t>The</w:t>
            </w:r>
            <w:r w:rsidR="005838A1" w:rsidRPr="00B701A0">
              <w:rPr>
                <w:rFonts w:cstheme="minorHAnsi"/>
                <w:sz w:val="20"/>
                <w:szCs w:val="20"/>
              </w:rPr>
              <w:t xml:space="preserve"> young people living independently </w:t>
            </w:r>
            <w:r w:rsidRPr="00B701A0">
              <w:rPr>
                <w:rFonts w:cstheme="minorHAnsi"/>
                <w:sz w:val="20"/>
                <w:szCs w:val="20"/>
              </w:rPr>
              <w:t xml:space="preserve">experienced </w:t>
            </w:r>
            <w:r w:rsidR="005838A1" w:rsidRPr="00B701A0">
              <w:rPr>
                <w:rFonts w:cstheme="minorHAnsi"/>
                <w:sz w:val="20"/>
                <w:szCs w:val="20"/>
              </w:rPr>
              <w:t xml:space="preserve">difficulties relating to budgeting, social isolation and unemployment.  </w:t>
            </w:r>
          </w:p>
          <w:p w:rsidR="005838A1" w:rsidRPr="00B701A0" w:rsidRDefault="005838A1" w:rsidP="00F84DAA">
            <w:pPr>
              <w:shd w:val="clear" w:color="auto" w:fill="FFFFFF" w:themeFill="background1"/>
              <w:jc w:val="both"/>
              <w:rPr>
                <w:rFonts w:cstheme="minorHAnsi"/>
                <w:sz w:val="20"/>
                <w:szCs w:val="20"/>
              </w:rPr>
            </w:pPr>
          </w:p>
          <w:p w:rsidR="00463D6C" w:rsidRPr="00B701A0" w:rsidRDefault="00463D6C" w:rsidP="00F84DAA">
            <w:pPr>
              <w:shd w:val="clear" w:color="auto" w:fill="FFFFFF" w:themeFill="background1"/>
              <w:jc w:val="both"/>
              <w:rPr>
                <w:rFonts w:cstheme="minorHAnsi"/>
                <w:sz w:val="20"/>
                <w:szCs w:val="20"/>
              </w:rPr>
            </w:pPr>
            <w:r w:rsidRPr="00B701A0">
              <w:rPr>
                <w:rFonts w:cstheme="minorHAnsi"/>
                <w:sz w:val="20"/>
                <w:szCs w:val="20"/>
              </w:rPr>
              <w:t>The study recommended tha</w:t>
            </w:r>
            <w:r w:rsidR="005838A1" w:rsidRPr="00B701A0">
              <w:rPr>
                <w:rFonts w:cstheme="minorHAnsi"/>
                <w:sz w:val="20"/>
                <w:szCs w:val="20"/>
              </w:rPr>
              <w:t xml:space="preserve">t social services </w:t>
            </w:r>
            <w:r w:rsidRPr="00B701A0">
              <w:rPr>
                <w:rFonts w:cstheme="minorHAnsi"/>
                <w:sz w:val="20"/>
                <w:szCs w:val="20"/>
              </w:rPr>
              <w:t xml:space="preserve">should </w:t>
            </w:r>
            <w:r w:rsidR="005838A1" w:rsidRPr="00B701A0">
              <w:rPr>
                <w:rFonts w:cstheme="minorHAnsi"/>
                <w:sz w:val="20"/>
                <w:szCs w:val="20"/>
              </w:rPr>
              <w:t>adopt more effective procedures for identifying and monitoring all disabled children in the public care system. Targeted improvements in the outcomes for disabled care leavers should be centred on the aspirations of the young people themselves and secure financial arrangements to enable disabled young people to remain with their carers. Foster carers also need to be involved more in transitional planning and supporting young people once they have left care. In addition, Baker (2007) recommended that: professionals working with these care leavers should have knowledge of both disability and care issues; further education and work opportunities should be expanded; and collaboration between child and adult services should be enhanced</w:t>
            </w:r>
            <w:r w:rsidRPr="00B701A0">
              <w:rPr>
                <w:rFonts w:cstheme="minorHAnsi"/>
                <w:sz w:val="20"/>
                <w:szCs w:val="20"/>
              </w:rPr>
              <w:t>.</w:t>
            </w:r>
          </w:p>
          <w:p w:rsidR="005838A1" w:rsidRPr="00B701A0" w:rsidRDefault="005838A1" w:rsidP="00F84DAA">
            <w:pPr>
              <w:shd w:val="clear" w:color="auto" w:fill="FFFFFF" w:themeFill="background1"/>
              <w:jc w:val="both"/>
              <w:rPr>
                <w:rFonts w:cstheme="minorHAnsi"/>
                <w:sz w:val="20"/>
                <w:szCs w:val="20"/>
              </w:rPr>
            </w:pPr>
          </w:p>
          <w:p w:rsidR="005838A1" w:rsidRPr="00B701A0" w:rsidRDefault="005838A1" w:rsidP="00F84DAA">
            <w:pPr>
              <w:shd w:val="clear" w:color="auto" w:fill="FFFFFF" w:themeFill="background1"/>
              <w:rPr>
                <w:rFonts w:cstheme="minorHAnsi"/>
                <w:sz w:val="20"/>
                <w:szCs w:val="20"/>
                <w:lang w:val="en-US"/>
              </w:rPr>
            </w:pPr>
          </w:p>
        </w:tc>
      </w:tr>
      <w:tr w:rsidR="00BB2E8E" w:rsidRPr="00B701A0" w:rsidTr="005A0C1A">
        <w:tc>
          <w:tcPr>
            <w:tcW w:w="5413" w:type="dxa"/>
          </w:tcPr>
          <w:p w:rsidR="00BB2E8E" w:rsidRDefault="00BB2E8E" w:rsidP="00F84DAA">
            <w:pPr>
              <w:shd w:val="clear" w:color="auto" w:fill="FFFFFF" w:themeFill="background1"/>
              <w:rPr>
                <w:rFonts w:cstheme="minorHAnsi"/>
                <w:sz w:val="20"/>
                <w:szCs w:val="20"/>
              </w:rPr>
            </w:pPr>
            <w:r w:rsidRPr="00B701A0">
              <w:rPr>
                <w:rFonts w:cstheme="minorHAnsi"/>
                <w:sz w:val="20"/>
                <w:szCs w:val="20"/>
                <w:lang w:val="en-US"/>
              </w:rPr>
              <w:lastRenderedPageBreak/>
              <w:t>Blakeslee, J</w:t>
            </w:r>
            <w:r w:rsidR="00E6288E">
              <w:rPr>
                <w:rFonts w:cstheme="minorHAnsi"/>
                <w:sz w:val="20"/>
                <w:szCs w:val="20"/>
                <w:lang w:val="en-US"/>
              </w:rPr>
              <w:t>.</w:t>
            </w:r>
            <w:r w:rsidRPr="00B701A0">
              <w:rPr>
                <w:rFonts w:cstheme="minorHAnsi"/>
                <w:sz w:val="20"/>
                <w:szCs w:val="20"/>
                <w:lang w:val="en-US"/>
              </w:rPr>
              <w:t xml:space="preserve"> E</w:t>
            </w:r>
            <w:r w:rsidR="00E6288E">
              <w:rPr>
                <w:rFonts w:cstheme="minorHAnsi"/>
                <w:sz w:val="20"/>
                <w:szCs w:val="20"/>
                <w:lang w:val="en-US"/>
              </w:rPr>
              <w:t>.</w:t>
            </w:r>
            <w:r w:rsidRPr="00B701A0">
              <w:rPr>
                <w:rFonts w:cstheme="minorHAnsi"/>
                <w:sz w:val="20"/>
                <w:szCs w:val="20"/>
                <w:lang w:val="en-US"/>
              </w:rPr>
              <w:t>, Del Quest, A</w:t>
            </w:r>
            <w:r w:rsidR="00E6288E">
              <w:rPr>
                <w:rFonts w:cstheme="minorHAnsi"/>
                <w:sz w:val="20"/>
                <w:szCs w:val="20"/>
                <w:lang w:val="en-US"/>
              </w:rPr>
              <w:t>.</w:t>
            </w:r>
            <w:r w:rsidRPr="00B701A0">
              <w:rPr>
                <w:rFonts w:cstheme="minorHAnsi"/>
                <w:sz w:val="20"/>
                <w:szCs w:val="20"/>
                <w:lang w:val="en-US"/>
              </w:rPr>
              <w:t>, Powers, J</w:t>
            </w:r>
            <w:r w:rsidR="00E6288E">
              <w:rPr>
                <w:rFonts w:cstheme="minorHAnsi"/>
                <w:sz w:val="20"/>
                <w:szCs w:val="20"/>
                <w:lang w:val="en-US"/>
              </w:rPr>
              <w:t>.</w:t>
            </w:r>
            <w:r w:rsidRPr="00B701A0">
              <w:rPr>
                <w:rFonts w:cstheme="minorHAnsi"/>
                <w:sz w:val="20"/>
                <w:szCs w:val="20"/>
                <w:lang w:val="en-US"/>
              </w:rPr>
              <w:t>, Powers, L</w:t>
            </w:r>
            <w:r w:rsidR="00E6288E">
              <w:rPr>
                <w:rFonts w:cstheme="minorHAnsi"/>
                <w:sz w:val="20"/>
                <w:szCs w:val="20"/>
                <w:lang w:val="en-US"/>
              </w:rPr>
              <w:t>.</w:t>
            </w:r>
            <w:r w:rsidRPr="00B701A0">
              <w:rPr>
                <w:rFonts w:cstheme="minorHAnsi"/>
                <w:sz w:val="20"/>
                <w:szCs w:val="20"/>
                <w:lang w:val="en-US"/>
              </w:rPr>
              <w:t xml:space="preserve"> E</w:t>
            </w:r>
            <w:r w:rsidR="00E6288E">
              <w:rPr>
                <w:rFonts w:cstheme="minorHAnsi"/>
                <w:sz w:val="20"/>
                <w:szCs w:val="20"/>
                <w:lang w:val="en-US"/>
              </w:rPr>
              <w:t>.</w:t>
            </w:r>
            <w:r w:rsidRPr="00B701A0">
              <w:rPr>
                <w:rFonts w:cstheme="minorHAnsi"/>
                <w:sz w:val="20"/>
                <w:szCs w:val="20"/>
                <w:lang w:val="en-US"/>
              </w:rPr>
              <w:t xml:space="preserve">, </w:t>
            </w:r>
            <w:proofErr w:type="spellStart"/>
            <w:r w:rsidRPr="00B701A0">
              <w:rPr>
                <w:rFonts w:cstheme="minorHAnsi"/>
                <w:sz w:val="20"/>
                <w:szCs w:val="20"/>
                <w:lang w:val="en-US"/>
              </w:rPr>
              <w:t>Geenen</w:t>
            </w:r>
            <w:proofErr w:type="spellEnd"/>
            <w:r w:rsidRPr="00B701A0">
              <w:rPr>
                <w:rFonts w:cstheme="minorHAnsi"/>
                <w:sz w:val="20"/>
                <w:szCs w:val="20"/>
                <w:lang w:val="en-US"/>
              </w:rPr>
              <w:t>, S</w:t>
            </w:r>
            <w:r w:rsidR="00E6288E">
              <w:rPr>
                <w:rFonts w:cstheme="minorHAnsi"/>
                <w:sz w:val="20"/>
                <w:szCs w:val="20"/>
                <w:lang w:val="en-US"/>
              </w:rPr>
              <w:t>.,</w:t>
            </w:r>
            <w:r w:rsidRPr="00B701A0">
              <w:rPr>
                <w:rFonts w:cstheme="minorHAnsi"/>
                <w:sz w:val="20"/>
                <w:szCs w:val="20"/>
                <w:lang w:val="en-US"/>
              </w:rPr>
              <w:t xml:space="preserve"> Nelson, M</w:t>
            </w:r>
            <w:r w:rsidR="00E6288E">
              <w:rPr>
                <w:rFonts w:cstheme="minorHAnsi"/>
                <w:sz w:val="20"/>
                <w:szCs w:val="20"/>
                <w:lang w:val="en-US"/>
              </w:rPr>
              <w:t>.,</w:t>
            </w:r>
            <w:r w:rsidR="0035336B">
              <w:rPr>
                <w:rFonts w:cstheme="minorHAnsi"/>
                <w:sz w:val="20"/>
                <w:szCs w:val="20"/>
                <w:lang w:val="en-US"/>
              </w:rPr>
              <w:t xml:space="preserve"> Dalton, L. D. &amp;</w:t>
            </w:r>
            <w:r w:rsidR="00E6288E">
              <w:rPr>
                <w:rFonts w:cstheme="minorHAnsi"/>
                <w:sz w:val="20"/>
                <w:szCs w:val="20"/>
                <w:lang w:val="en-US"/>
              </w:rPr>
              <w:t xml:space="preserve"> </w:t>
            </w:r>
            <w:r w:rsidRPr="00B701A0">
              <w:rPr>
                <w:rFonts w:cstheme="minorHAnsi"/>
                <w:sz w:val="20"/>
                <w:szCs w:val="20"/>
                <w:lang w:val="en-US"/>
              </w:rPr>
              <w:t>Mc</w:t>
            </w:r>
            <w:r w:rsidR="00E6288E">
              <w:rPr>
                <w:rFonts w:cstheme="minorHAnsi"/>
                <w:sz w:val="20"/>
                <w:szCs w:val="20"/>
                <w:lang w:val="en-US"/>
              </w:rPr>
              <w:t>H</w:t>
            </w:r>
            <w:r w:rsidRPr="00B701A0">
              <w:rPr>
                <w:rFonts w:cstheme="minorHAnsi"/>
                <w:sz w:val="20"/>
                <w:szCs w:val="20"/>
                <w:lang w:val="en-US"/>
              </w:rPr>
              <w:t>ugh, E</w:t>
            </w:r>
            <w:r w:rsidR="00E6288E">
              <w:rPr>
                <w:rFonts w:cstheme="minorHAnsi"/>
                <w:sz w:val="20"/>
                <w:szCs w:val="20"/>
                <w:lang w:val="en-US"/>
              </w:rPr>
              <w:t>.</w:t>
            </w:r>
            <w:r w:rsidRPr="00B701A0">
              <w:rPr>
                <w:rFonts w:cstheme="minorHAnsi"/>
                <w:sz w:val="20"/>
                <w:szCs w:val="20"/>
                <w:lang w:val="en-US"/>
              </w:rPr>
              <w:t xml:space="preserve"> (2013). Reaching everyone: Promoting the inclusion of youth with disabilities in evaluating foster care outcomes. </w:t>
            </w:r>
            <w:r w:rsidRPr="00B701A0">
              <w:rPr>
                <w:rFonts w:cstheme="minorHAnsi"/>
                <w:i/>
                <w:iCs/>
                <w:sz w:val="20"/>
                <w:szCs w:val="20"/>
              </w:rPr>
              <w:t>Children and Youth Services Review,</w:t>
            </w:r>
            <w:r w:rsidRPr="00B701A0">
              <w:rPr>
                <w:rFonts w:cstheme="minorHAnsi"/>
                <w:sz w:val="20"/>
                <w:szCs w:val="20"/>
              </w:rPr>
              <w:t> </w:t>
            </w:r>
            <w:r w:rsidRPr="00B701A0">
              <w:rPr>
                <w:rFonts w:cstheme="minorHAnsi"/>
                <w:i/>
                <w:iCs/>
                <w:sz w:val="20"/>
                <w:szCs w:val="20"/>
              </w:rPr>
              <w:t>35</w:t>
            </w:r>
            <w:r w:rsidRPr="00B701A0">
              <w:rPr>
                <w:rFonts w:cstheme="minorHAnsi"/>
                <w:sz w:val="20"/>
                <w:szCs w:val="20"/>
              </w:rPr>
              <w:t>(11), 1801-1808.</w:t>
            </w:r>
          </w:p>
          <w:p w:rsidR="004C30DB" w:rsidRPr="00B701A0" w:rsidRDefault="004C30DB" w:rsidP="00F84DAA">
            <w:pPr>
              <w:shd w:val="clear" w:color="auto" w:fill="FFFFFF" w:themeFill="background1"/>
              <w:rPr>
                <w:rFonts w:cstheme="minorHAnsi"/>
                <w:sz w:val="20"/>
                <w:szCs w:val="20"/>
              </w:rPr>
            </w:pPr>
          </w:p>
          <w:p w:rsidR="00BB2E8E" w:rsidRDefault="00BB2E8E" w:rsidP="00F84DAA">
            <w:pPr>
              <w:shd w:val="clear" w:color="auto" w:fill="FFFFFF" w:themeFill="background1"/>
              <w:rPr>
                <w:rFonts w:cstheme="minorHAnsi"/>
                <w:sz w:val="20"/>
                <w:szCs w:val="20"/>
                <w:lang w:val="en-US"/>
              </w:rPr>
            </w:pPr>
          </w:p>
          <w:p w:rsidR="004C30DB" w:rsidRPr="004C30DB" w:rsidRDefault="004C30DB" w:rsidP="004C30DB">
            <w:pPr>
              <w:shd w:val="clear" w:color="auto" w:fill="FFFFFF" w:themeFill="background1"/>
              <w:rPr>
                <w:rFonts w:cstheme="minorHAnsi"/>
                <w:sz w:val="20"/>
                <w:szCs w:val="20"/>
                <w:lang w:val="en-US"/>
              </w:rPr>
            </w:pPr>
          </w:p>
        </w:tc>
        <w:tc>
          <w:tcPr>
            <w:tcW w:w="3520" w:type="dxa"/>
          </w:tcPr>
          <w:p w:rsidR="00BB2E8E" w:rsidRPr="00B701A0" w:rsidRDefault="00BB2E8E" w:rsidP="00F84DAA">
            <w:pPr>
              <w:shd w:val="clear" w:color="auto" w:fill="FFFFFF" w:themeFill="background1"/>
              <w:rPr>
                <w:rFonts w:cstheme="minorHAnsi"/>
                <w:sz w:val="20"/>
                <w:szCs w:val="20"/>
                <w:lang w:val="en-US"/>
              </w:rPr>
            </w:pPr>
            <w:r w:rsidRPr="00B701A0">
              <w:rPr>
                <w:rFonts w:cstheme="minorHAnsi"/>
                <w:sz w:val="20"/>
                <w:szCs w:val="20"/>
                <w:lang w:val="en-US"/>
              </w:rPr>
              <w:lastRenderedPageBreak/>
              <w:t xml:space="preserve">USA: The strategies described herein reflect our experiences conducting three experimental evaluations of an intervention to increase self- determination among youth in foster </w:t>
            </w:r>
            <w:r w:rsidRPr="00B701A0">
              <w:rPr>
                <w:rFonts w:cstheme="minorHAnsi"/>
                <w:sz w:val="20"/>
                <w:szCs w:val="20"/>
                <w:lang w:val="en-US"/>
              </w:rPr>
              <w:lastRenderedPageBreak/>
              <w:t xml:space="preserve">care who experience disabilities as determined by special education status. </w:t>
            </w:r>
          </w:p>
          <w:p w:rsidR="00BB2E8E" w:rsidRPr="00B701A0" w:rsidRDefault="00BB2E8E" w:rsidP="00F84DAA">
            <w:pPr>
              <w:shd w:val="clear" w:color="auto" w:fill="FFFFFF" w:themeFill="background1"/>
              <w:rPr>
                <w:rFonts w:cstheme="minorHAnsi"/>
                <w:sz w:val="20"/>
                <w:szCs w:val="20"/>
                <w:lang w:val="en-US"/>
              </w:rPr>
            </w:pPr>
          </w:p>
        </w:tc>
        <w:tc>
          <w:tcPr>
            <w:tcW w:w="5289" w:type="dxa"/>
          </w:tcPr>
          <w:p w:rsidR="00BB2E8E" w:rsidRPr="00B701A0" w:rsidRDefault="00BB2E8E" w:rsidP="00F84DAA">
            <w:pPr>
              <w:shd w:val="clear" w:color="auto" w:fill="FFFFFF" w:themeFill="background1"/>
              <w:rPr>
                <w:rFonts w:cstheme="minorHAnsi"/>
                <w:sz w:val="20"/>
                <w:szCs w:val="20"/>
                <w:lang w:val="en-US"/>
              </w:rPr>
            </w:pPr>
            <w:r w:rsidRPr="00B701A0">
              <w:rPr>
                <w:rFonts w:cstheme="minorHAnsi"/>
                <w:sz w:val="20"/>
                <w:szCs w:val="20"/>
                <w:lang w:val="en-US"/>
              </w:rPr>
              <w:lastRenderedPageBreak/>
              <w:t xml:space="preserve">This article describes strategies that were successfully used to identify, recruit, track, and retain almost 400 youth in foster care who experience disabilities and are one of the most disproportionately represented, least understood, and most at-risk groups in the child welfare system. Our experience underscores the feasibility of involving these </w:t>
            </w:r>
            <w:r w:rsidRPr="00B701A0">
              <w:rPr>
                <w:rFonts w:cstheme="minorHAnsi"/>
                <w:sz w:val="20"/>
                <w:szCs w:val="20"/>
                <w:lang w:val="en-US"/>
              </w:rPr>
              <w:lastRenderedPageBreak/>
              <w:t xml:space="preserve">youth in outcome evaluation </w:t>
            </w:r>
            <w:proofErr w:type="spellStart"/>
            <w:r w:rsidRPr="00B701A0">
              <w:rPr>
                <w:rFonts w:cstheme="minorHAnsi"/>
                <w:sz w:val="20"/>
                <w:szCs w:val="20"/>
                <w:lang w:val="en-US"/>
              </w:rPr>
              <w:t>efforts.The</w:t>
            </w:r>
            <w:proofErr w:type="spellEnd"/>
            <w:r w:rsidRPr="00B701A0">
              <w:rPr>
                <w:rFonts w:cstheme="minorHAnsi"/>
                <w:sz w:val="20"/>
                <w:szCs w:val="20"/>
                <w:lang w:val="en-US"/>
              </w:rPr>
              <w:t xml:space="preserve"> strategies presented here, include: 1) engaging in com- </w:t>
            </w:r>
            <w:proofErr w:type="spellStart"/>
            <w:r w:rsidRPr="00B701A0">
              <w:rPr>
                <w:rFonts w:cstheme="minorHAnsi"/>
                <w:sz w:val="20"/>
                <w:szCs w:val="20"/>
                <w:lang w:val="en-US"/>
              </w:rPr>
              <w:t>prehensive</w:t>
            </w:r>
            <w:proofErr w:type="spellEnd"/>
            <w:r w:rsidRPr="00B701A0">
              <w:rPr>
                <w:rFonts w:cstheme="minorHAnsi"/>
                <w:sz w:val="20"/>
                <w:szCs w:val="20"/>
                <w:lang w:val="en-US"/>
              </w:rPr>
              <w:t xml:space="preserve"> identification and systematic recruitment of all eligible youth; 2) establishing follow-along relationships through periodic check-ins; 3) collecting detailed contact information for youth and people they stay in touch with; 4) maintaining a current, detailed data- base or old and new contact information; 5) training and supporting tracking staff; and 6) acknowledging and compensating participants. Because it requires sufficient resources to effectively track and retain participants using these strategies, we recommend beginning with the easiest approaches first (calling, letters) before introducing more time-intensive techniques (such as contacting third parties or making home visits), which could be targeted to the most mobile</w:t>
            </w:r>
            <w:r w:rsidR="0035336B">
              <w:rPr>
                <w:rFonts w:cstheme="minorHAnsi"/>
                <w:sz w:val="20"/>
                <w:szCs w:val="20"/>
                <w:lang w:val="en-US"/>
              </w:rPr>
              <w:t xml:space="preserve"> or at-risk youth. </w:t>
            </w:r>
          </w:p>
        </w:tc>
      </w:tr>
      <w:tr w:rsidR="004C30DB" w:rsidRPr="00B701A0" w:rsidTr="005A0C1A">
        <w:tc>
          <w:tcPr>
            <w:tcW w:w="5413" w:type="dxa"/>
          </w:tcPr>
          <w:p w:rsidR="004C30DB" w:rsidRPr="00B701A0" w:rsidRDefault="004C30DB" w:rsidP="00F84DAA">
            <w:pPr>
              <w:shd w:val="clear" w:color="auto" w:fill="FFFFFF" w:themeFill="background1"/>
              <w:rPr>
                <w:rFonts w:cstheme="minorHAnsi"/>
                <w:sz w:val="20"/>
                <w:szCs w:val="20"/>
                <w:lang w:val="en-US"/>
              </w:rPr>
            </w:pPr>
            <w:r w:rsidRPr="004C30DB">
              <w:rPr>
                <w:sz w:val="20"/>
                <w:szCs w:val="20"/>
              </w:rPr>
              <w:lastRenderedPageBreak/>
              <w:t xml:space="preserve">Blakeslee  </w:t>
            </w:r>
            <w:r w:rsidRPr="004C30DB">
              <w:rPr>
                <w:rFonts w:cstheme="minorHAnsi"/>
                <w:sz w:val="20"/>
                <w:szCs w:val="20"/>
                <w:lang w:val="en-US"/>
              </w:rPr>
              <w:t xml:space="preserve">J. E., </w:t>
            </w:r>
            <w:r w:rsidRPr="004C30DB">
              <w:rPr>
                <w:sz w:val="20"/>
                <w:szCs w:val="20"/>
              </w:rPr>
              <w:t>Powers, L. E., Geenen, S., Schmidt, J., Nelson, M., Fullerton, A. George, K., McHugh, E. &amp; Bryant, M. (2020) Evaluating the My Life self-determination model for older youth in foster care: Establishing efficacy and exploring moderation of response to intervention, Children and Youth Services Review, https://doi.org/10.1016/j.childyouth.2020.105419 Received 14 June 2020; Accepted 25 August 2020</w:t>
            </w:r>
          </w:p>
        </w:tc>
        <w:tc>
          <w:tcPr>
            <w:tcW w:w="3520" w:type="dxa"/>
          </w:tcPr>
          <w:p w:rsidR="004C30DB" w:rsidRPr="00B701A0" w:rsidRDefault="008045CD" w:rsidP="008045CD">
            <w:pPr>
              <w:shd w:val="clear" w:color="auto" w:fill="FFFFFF" w:themeFill="background1"/>
              <w:rPr>
                <w:rFonts w:cstheme="minorHAnsi"/>
                <w:sz w:val="20"/>
                <w:szCs w:val="20"/>
                <w:lang w:val="en-US"/>
              </w:rPr>
            </w:pPr>
            <w:r>
              <w:rPr>
                <w:rFonts w:cstheme="minorHAnsi"/>
                <w:sz w:val="20"/>
                <w:szCs w:val="20"/>
                <w:lang w:val="en-US"/>
              </w:rPr>
              <w:t>USA: Evaluation of effectiveness of MLM based on a cohort of youth in foster care (n=293).</w:t>
            </w:r>
            <w:bookmarkStart w:id="0" w:name="_GoBack"/>
            <w:bookmarkEnd w:id="0"/>
          </w:p>
        </w:tc>
        <w:tc>
          <w:tcPr>
            <w:tcW w:w="5289" w:type="dxa"/>
          </w:tcPr>
          <w:p w:rsidR="004C30DB" w:rsidRPr="004C30DB" w:rsidRDefault="004C30DB" w:rsidP="008045CD">
            <w:pPr>
              <w:shd w:val="clear" w:color="auto" w:fill="FFFFFF" w:themeFill="background1"/>
              <w:rPr>
                <w:rFonts w:cstheme="minorHAnsi"/>
                <w:sz w:val="20"/>
                <w:szCs w:val="20"/>
                <w:lang w:val="en-US"/>
              </w:rPr>
            </w:pPr>
            <w:r>
              <w:rPr>
                <w:sz w:val="20"/>
                <w:szCs w:val="20"/>
              </w:rPr>
              <w:t>Focuses on</w:t>
            </w:r>
            <w:r w:rsidRPr="004C30DB">
              <w:rPr>
                <w:sz w:val="20"/>
                <w:szCs w:val="20"/>
              </w:rPr>
              <w:t xml:space="preserve"> the My Life Model (MLM) for self-determination enhancement</w:t>
            </w:r>
            <w:r>
              <w:rPr>
                <w:sz w:val="20"/>
                <w:szCs w:val="20"/>
              </w:rPr>
              <w:t xml:space="preserve"> aimed at </w:t>
            </w:r>
            <w:r w:rsidRPr="004C30DB">
              <w:rPr>
                <w:sz w:val="20"/>
                <w:szCs w:val="20"/>
              </w:rPr>
              <w:t xml:space="preserve">improving educational and transition-to-adulthood outcomes for youth in foster care with disabilities, including those with mental health </w:t>
            </w:r>
            <w:r>
              <w:rPr>
                <w:sz w:val="20"/>
                <w:szCs w:val="20"/>
              </w:rPr>
              <w:t xml:space="preserve">needs. </w:t>
            </w:r>
            <w:r w:rsidRPr="004C30DB">
              <w:rPr>
                <w:sz w:val="20"/>
                <w:szCs w:val="20"/>
              </w:rPr>
              <w:t xml:space="preserve">The model </w:t>
            </w:r>
            <w:r>
              <w:rPr>
                <w:sz w:val="20"/>
                <w:szCs w:val="20"/>
              </w:rPr>
              <w:t>provides 1-1</w:t>
            </w:r>
            <w:r w:rsidRPr="004C30DB">
              <w:rPr>
                <w:sz w:val="20"/>
                <w:szCs w:val="20"/>
              </w:rPr>
              <w:t xml:space="preserve"> youth coaching and near-peer mentoring to increase self-determination and goal achievement. The study test</w:t>
            </w:r>
            <w:r>
              <w:rPr>
                <w:sz w:val="20"/>
                <w:szCs w:val="20"/>
              </w:rPr>
              <w:t>ed</w:t>
            </w:r>
            <w:r w:rsidRPr="004C30DB">
              <w:rPr>
                <w:sz w:val="20"/>
                <w:szCs w:val="20"/>
              </w:rPr>
              <w:t xml:space="preserve"> the impact of the model</w:t>
            </w:r>
            <w:r>
              <w:rPr>
                <w:sz w:val="20"/>
                <w:szCs w:val="20"/>
              </w:rPr>
              <w:t xml:space="preserve"> with a </w:t>
            </w:r>
            <w:r w:rsidRPr="004C30DB">
              <w:rPr>
                <w:sz w:val="20"/>
                <w:szCs w:val="20"/>
              </w:rPr>
              <w:t xml:space="preserve">population-based cohort of youth aged 16.5-18.5 in foster care (N = 293), including those with and without disabilities, on self-determination and self-efficacy. This study also explored disability status, trauma symptoms, placement stability, and placement restrictiveness. Findings show that, compared to the randomized control group, the treatment group had </w:t>
            </w:r>
            <w:r>
              <w:rPr>
                <w:sz w:val="20"/>
                <w:szCs w:val="20"/>
              </w:rPr>
              <w:t xml:space="preserve">improved outcomes </w:t>
            </w:r>
            <w:r w:rsidRPr="004C30DB">
              <w:rPr>
                <w:sz w:val="20"/>
                <w:szCs w:val="20"/>
              </w:rPr>
              <w:t>post-intervention</w:t>
            </w:r>
            <w:r w:rsidR="008045CD">
              <w:rPr>
                <w:sz w:val="20"/>
                <w:szCs w:val="20"/>
              </w:rPr>
              <w:t xml:space="preserve"> with no </w:t>
            </w:r>
            <w:r w:rsidRPr="004C30DB">
              <w:rPr>
                <w:sz w:val="20"/>
                <w:szCs w:val="20"/>
              </w:rPr>
              <w:t>difference in intervention effectiveness for you</w:t>
            </w:r>
            <w:r w:rsidR="008045CD">
              <w:rPr>
                <w:sz w:val="20"/>
                <w:szCs w:val="20"/>
              </w:rPr>
              <w:t>th with or without disabilities</w:t>
            </w:r>
            <w:r w:rsidRPr="004C30DB">
              <w:rPr>
                <w:sz w:val="20"/>
                <w:szCs w:val="20"/>
              </w:rPr>
              <w:t xml:space="preserve">. </w:t>
            </w:r>
          </w:p>
        </w:tc>
      </w:tr>
      <w:tr w:rsidR="00B83F23" w:rsidRPr="00B701A0" w:rsidTr="005A0C1A">
        <w:tc>
          <w:tcPr>
            <w:tcW w:w="5413" w:type="dxa"/>
          </w:tcPr>
          <w:p w:rsidR="00B83F23" w:rsidRPr="00B701A0" w:rsidRDefault="00B83F23" w:rsidP="00F84DAA">
            <w:pPr>
              <w:shd w:val="clear" w:color="auto" w:fill="FFFFFF" w:themeFill="background1"/>
              <w:textAlignment w:val="baseline"/>
              <w:rPr>
                <w:rFonts w:cstheme="minorHAnsi"/>
                <w:color w:val="201F1E"/>
                <w:sz w:val="20"/>
                <w:szCs w:val="20"/>
              </w:rPr>
            </w:pPr>
            <w:r w:rsidRPr="00B701A0">
              <w:rPr>
                <w:rFonts w:cstheme="minorHAnsi"/>
                <w:sz w:val="20"/>
                <w:szCs w:val="20"/>
              </w:rPr>
              <w:t xml:space="preserve">Briheim-Crookall, L., Michelmore, O., Baker, C., Oni, O., Taylor, S. &amp; Selwyn, J. </w:t>
            </w:r>
            <w:r w:rsidRPr="00B701A0">
              <w:rPr>
                <w:rFonts w:cstheme="minorHAnsi"/>
                <w:color w:val="201F1E"/>
                <w:sz w:val="20"/>
                <w:szCs w:val="20"/>
              </w:rPr>
              <w:t>(2020) What makes life good? Care leavers views on their wellbeing. Oxford: Coram Voice and the Rees Centre.</w:t>
            </w:r>
          </w:p>
          <w:p w:rsidR="00B83F23" w:rsidRPr="00B701A0" w:rsidRDefault="00B83F23" w:rsidP="00F84DAA">
            <w:pPr>
              <w:pStyle w:val="NormalWeb"/>
              <w:shd w:val="clear" w:color="auto" w:fill="FFFFFF" w:themeFill="background1"/>
              <w:textAlignment w:val="baseline"/>
              <w:rPr>
                <w:rFonts w:asciiTheme="minorHAnsi" w:hAnsiTheme="minorHAnsi" w:cstheme="minorHAnsi"/>
                <w:color w:val="201F1E"/>
                <w:sz w:val="20"/>
                <w:szCs w:val="20"/>
              </w:rPr>
            </w:pPr>
            <w:r w:rsidRPr="00B701A0">
              <w:rPr>
                <w:rFonts w:asciiTheme="minorHAnsi" w:hAnsiTheme="minorHAnsi" w:cstheme="minorHAnsi"/>
                <w:color w:val="000000"/>
                <w:sz w:val="20"/>
                <w:szCs w:val="20"/>
                <w:bdr w:val="none" w:sz="0" w:space="0" w:color="auto" w:frame="1"/>
              </w:rPr>
              <w:lastRenderedPageBreak/>
              <w:t>Full report: </w:t>
            </w:r>
            <w:r w:rsidR="004C30DB">
              <w:fldChar w:fldCharType="begin"/>
            </w:r>
            <w:r w:rsidR="004C30DB">
              <w:instrText xml:space="preserve"> HYPERLINK "https://eur02.safelinks.protection.outlook.com/?url=https%3A%2F%2Fcoramvoice.org.uk%2Fwp-content%2Fuploads%2F2020%2F11%2F1883-CV-What-Makes-Life-Good-Report-final.pdf&amp;data=04%7C01%7Cb.r.kelly%40qub.ac.uk%7Cbf02e3494a7c4666c3b508d89791eb98%7Ceaab77eab4a549e3a1e8d6dd23a1f286%7C0%7C1%7C637426002054120321%7CUnknown%7CTWFpbGZsb3d8eyJWIjoiMC4wLjAwMDAiLCJQIjoiV2luMzIiLCJBTiI6Ik1haWwiLCJXVCI6Mn0%3D%7C1000&amp;sdata=gADaYNTGVwxaGhJvlp7iRyJkRlwupMdH2BDTE4HpVfQ%3D&amp;reserved=0" \t "_blank" \o "Original URL: https://coramvoice.org.uk/wp-content/uploads/2020/11/1883-CV-What-Makes-Life-Good-Report-final.pdf. Click or tap if you trust this link." </w:instrText>
            </w:r>
            <w:r w:rsidR="004C30DB">
              <w:fldChar w:fldCharType="separate"/>
            </w:r>
            <w:r w:rsidRPr="00B701A0">
              <w:rPr>
                <w:rStyle w:val="Hyperlink"/>
                <w:rFonts w:asciiTheme="minorHAnsi" w:hAnsiTheme="minorHAnsi" w:cstheme="minorHAnsi"/>
                <w:sz w:val="20"/>
                <w:szCs w:val="20"/>
                <w:bdr w:val="none" w:sz="0" w:space="0" w:color="auto" w:frame="1"/>
              </w:rPr>
              <w:t>https://coramvoice.org.uk/wp-content/uploads/2020/11/1883-CV-What-Makes-Life-Good-Report-final.pdf</w:t>
            </w:r>
            <w:r w:rsidR="004C30DB">
              <w:rPr>
                <w:rStyle w:val="Hyperlink"/>
                <w:rFonts w:asciiTheme="minorHAnsi" w:hAnsiTheme="minorHAnsi" w:cstheme="minorHAnsi"/>
                <w:sz w:val="20"/>
                <w:szCs w:val="20"/>
                <w:bdr w:val="none" w:sz="0" w:space="0" w:color="auto" w:frame="1"/>
              </w:rPr>
              <w:fldChar w:fldCharType="end"/>
            </w:r>
          </w:p>
        </w:tc>
        <w:tc>
          <w:tcPr>
            <w:tcW w:w="3520" w:type="dxa"/>
          </w:tcPr>
          <w:p w:rsidR="00D402D4" w:rsidRPr="00B701A0" w:rsidRDefault="00B83F23" w:rsidP="00F84DAA">
            <w:pPr>
              <w:shd w:val="clear" w:color="auto" w:fill="FFFFFF" w:themeFill="background1"/>
              <w:jc w:val="both"/>
              <w:rPr>
                <w:rFonts w:cstheme="minorHAnsi"/>
                <w:sz w:val="20"/>
                <w:szCs w:val="20"/>
              </w:rPr>
            </w:pPr>
            <w:r w:rsidRPr="00B701A0">
              <w:rPr>
                <w:rFonts w:cstheme="minorHAnsi"/>
                <w:sz w:val="20"/>
                <w:szCs w:val="20"/>
              </w:rPr>
              <w:lastRenderedPageBreak/>
              <w:t xml:space="preserve">England – The study aims to explore the subjective wellbeing of care leavers and includes reference to disabled youth leaving care. </w:t>
            </w:r>
            <w:r w:rsidR="00D402D4" w:rsidRPr="00B701A0">
              <w:rPr>
                <w:rFonts w:cstheme="minorHAnsi"/>
                <w:sz w:val="20"/>
                <w:szCs w:val="20"/>
              </w:rPr>
              <w:t xml:space="preserve">The report analyses 1,804 </w:t>
            </w:r>
            <w:r w:rsidR="00D402D4" w:rsidRPr="00B701A0">
              <w:rPr>
                <w:rFonts w:cstheme="minorHAnsi"/>
                <w:sz w:val="20"/>
                <w:szCs w:val="20"/>
              </w:rPr>
              <w:lastRenderedPageBreak/>
              <w:t xml:space="preserve">care leaver responses </w:t>
            </w:r>
            <w:r w:rsidR="002965B4" w:rsidRPr="00B701A0">
              <w:rPr>
                <w:rFonts w:cstheme="minorHAnsi"/>
                <w:sz w:val="20"/>
                <w:szCs w:val="20"/>
              </w:rPr>
              <w:t xml:space="preserve">to surveys </w:t>
            </w:r>
            <w:r w:rsidR="00D402D4" w:rsidRPr="00B701A0">
              <w:rPr>
                <w:rFonts w:cstheme="minorHAnsi"/>
                <w:sz w:val="20"/>
                <w:szCs w:val="20"/>
              </w:rPr>
              <w:t>collected in 21 English local authorities between 2017 and 2019.</w:t>
            </w:r>
          </w:p>
        </w:tc>
        <w:tc>
          <w:tcPr>
            <w:tcW w:w="5289" w:type="dxa"/>
          </w:tcPr>
          <w:p w:rsidR="00B66E69" w:rsidRPr="00B701A0" w:rsidRDefault="00B66E69" w:rsidP="00F84DAA">
            <w:pPr>
              <w:shd w:val="clear" w:color="auto" w:fill="FFFFFF" w:themeFill="background1"/>
              <w:textAlignment w:val="baseline"/>
              <w:rPr>
                <w:rFonts w:cstheme="minorHAnsi"/>
                <w:color w:val="201F1E"/>
                <w:sz w:val="20"/>
                <w:szCs w:val="20"/>
              </w:rPr>
            </w:pPr>
            <w:r w:rsidRPr="00B701A0">
              <w:rPr>
                <w:rFonts w:cstheme="minorHAnsi"/>
                <w:sz w:val="20"/>
                <w:szCs w:val="20"/>
              </w:rPr>
              <w:lastRenderedPageBreak/>
              <w:t>In the survey, 24% of care leavers reported that they had a disability or long-term health problem that limited their daily activities compared with 14% of those aged 16 to 24 in th</w:t>
            </w:r>
            <w:r w:rsidR="00173D6A" w:rsidRPr="00B701A0">
              <w:rPr>
                <w:rFonts w:cstheme="minorHAnsi"/>
                <w:sz w:val="20"/>
                <w:szCs w:val="20"/>
              </w:rPr>
              <w:t>e general population (ONS, 2020</w:t>
            </w:r>
            <w:r w:rsidRPr="00B701A0">
              <w:rPr>
                <w:rFonts w:cstheme="minorHAnsi"/>
                <w:sz w:val="20"/>
                <w:szCs w:val="20"/>
              </w:rPr>
              <w:t>).</w:t>
            </w:r>
          </w:p>
          <w:p w:rsidR="00B83F23" w:rsidRPr="00B701A0" w:rsidRDefault="00B83F23" w:rsidP="00F84DAA">
            <w:pPr>
              <w:shd w:val="clear" w:color="auto" w:fill="FFFFFF" w:themeFill="background1"/>
              <w:textAlignment w:val="baseline"/>
              <w:rPr>
                <w:rFonts w:cstheme="minorHAnsi"/>
                <w:color w:val="201F1E"/>
                <w:sz w:val="20"/>
                <w:szCs w:val="20"/>
              </w:rPr>
            </w:pPr>
            <w:r w:rsidRPr="00B701A0">
              <w:rPr>
                <w:rFonts w:cstheme="minorHAnsi"/>
                <w:color w:val="201F1E"/>
                <w:sz w:val="20"/>
                <w:szCs w:val="20"/>
              </w:rPr>
              <w:lastRenderedPageBreak/>
              <w:t>Key findings:</w:t>
            </w:r>
          </w:p>
          <w:p w:rsidR="00B83F23" w:rsidRPr="00B701A0" w:rsidRDefault="00B83F23" w:rsidP="00F84DAA">
            <w:pPr>
              <w:shd w:val="clear" w:color="auto" w:fill="FFFFFF" w:themeFill="background1"/>
              <w:textAlignment w:val="baseline"/>
              <w:rPr>
                <w:rFonts w:cstheme="minorHAnsi"/>
                <w:i/>
                <w:color w:val="201F1E"/>
                <w:sz w:val="20"/>
                <w:szCs w:val="20"/>
              </w:rPr>
            </w:pPr>
            <w:r w:rsidRPr="00B701A0">
              <w:rPr>
                <w:rFonts w:cstheme="minorHAnsi"/>
                <w:i/>
                <w:color w:val="201F1E"/>
                <w:sz w:val="20"/>
                <w:szCs w:val="20"/>
              </w:rPr>
              <w:t>" Care leavers who reported that they had a disability or long-term health problem were particularly vulnerable. They had lower well-being and were lonelier and less likely to have goals and plans for the future. Compared with other care leavers fewer felt safe and settled where they lived and more struggled financially."</w:t>
            </w:r>
          </w:p>
          <w:p w:rsidR="00B66E69" w:rsidRPr="00B701A0" w:rsidRDefault="00B66E69" w:rsidP="00F84DAA">
            <w:pPr>
              <w:shd w:val="clear" w:color="auto" w:fill="FFFFFF" w:themeFill="background1"/>
              <w:textAlignment w:val="baseline"/>
              <w:rPr>
                <w:rFonts w:cstheme="minorHAnsi"/>
                <w:color w:val="201F1E"/>
                <w:sz w:val="20"/>
                <w:szCs w:val="20"/>
              </w:rPr>
            </w:pPr>
          </w:p>
          <w:p w:rsidR="00173D6A" w:rsidRPr="00B701A0" w:rsidRDefault="00173D6A" w:rsidP="00F84DAA">
            <w:pPr>
              <w:shd w:val="clear" w:color="auto" w:fill="FFFFFF" w:themeFill="background1"/>
              <w:textAlignment w:val="baseline"/>
              <w:rPr>
                <w:rFonts w:cstheme="minorHAnsi"/>
                <w:sz w:val="20"/>
                <w:szCs w:val="20"/>
              </w:rPr>
            </w:pPr>
            <w:r w:rsidRPr="00B701A0">
              <w:rPr>
                <w:rFonts w:cstheme="minorHAnsi"/>
                <w:sz w:val="20"/>
                <w:szCs w:val="20"/>
              </w:rPr>
              <w:t>Young people with a disability or long-term health problem:</w:t>
            </w:r>
          </w:p>
          <w:p w:rsidR="00B66E69" w:rsidRPr="00B701A0" w:rsidRDefault="00B66E69" w:rsidP="00F84DAA">
            <w:pPr>
              <w:pStyle w:val="ListParagraph"/>
              <w:numPr>
                <w:ilvl w:val="0"/>
                <w:numId w:val="12"/>
              </w:numPr>
              <w:shd w:val="clear" w:color="auto" w:fill="FFFFFF" w:themeFill="background1"/>
              <w:textAlignment w:val="baseline"/>
              <w:rPr>
                <w:rFonts w:cstheme="minorHAnsi"/>
                <w:sz w:val="20"/>
                <w:szCs w:val="20"/>
              </w:rPr>
            </w:pPr>
            <w:r w:rsidRPr="00B701A0">
              <w:rPr>
                <w:rFonts w:cstheme="minorHAnsi"/>
                <w:sz w:val="20"/>
                <w:szCs w:val="20"/>
              </w:rPr>
              <w:t>more frequently felt unsafe in their homes and neighbourhoods and unsettled compared with care leavers who had not recorded a disabilit</w:t>
            </w:r>
            <w:r w:rsidR="00173D6A" w:rsidRPr="00B701A0">
              <w:rPr>
                <w:rFonts w:cstheme="minorHAnsi"/>
                <w:sz w:val="20"/>
                <w:szCs w:val="20"/>
              </w:rPr>
              <w:t>y or long-term health problem.</w:t>
            </w:r>
          </w:p>
          <w:p w:rsidR="00B66E69" w:rsidRPr="00B701A0" w:rsidRDefault="00B66E69" w:rsidP="00F84DAA">
            <w:pPr>
              <w:pStyle w:val="ListParagraph"/>
              <w:numPr>
                <w:ilvl w:val="0"/>
                <w:numId w:val="12"/>
              </w:numPr>
              <w:shd w:val="clear" w:color="auto" w:fill="FFFFFF" w:themeFill="background1"/>
              <w:textAlignment w:val="baseline"/>
              <w:rPr>
                <w:rFonts w:cstheme="minorHAnsi"/>
                <w:sz w:val="20"/>
                <w:szCs w:val="20"/>
              </w:rPr>
            </w:pPr>
            <w:r w:rsidRPr="00B701A0">
              <w:rPr>
                <w:rFonts w:cstheme="minorHAnsi"/>
                <w:sz w:val="20"/>
                <w:szCs w:val="20"/>
              </w:rPr>
              <w:t>reported higher rates of unemployment (59%) compared with other care leavers (43%).</w:t>
            </w:r>
          </w:p>
          <w:p w:rsidR="00B66E69" w:rsidRPr="00B701A0" w:rsidRDefault="00173D6A" w:rsidP="00F84DAA">
            <w:pPr>
              <w:pStyle w:val="ListParagraph"/>
              <w:numPr>
                <w:ilvl w:val="0"/>
                <w:numId w:val="12"/>
              </w:numPr>
              <w:shd w:val="clear" w:color="auto" w:fill="FFFFFF" w:themeFill="background1"/>
              <w:textAlignment w:val="baseline"/>
              <w:rPr>
                <w:rFonts w:cstheme="minorHAnsi"/>
                <w:sz w:val="20"/>
                <w:szCs w:val="20"/>
              </w:rPr>
            </w:pPr>
            <w:r w:rsidRPr="00B701A0">
              <w:rPr>
                <w:rFonts w:cstheme="minorHAnsi"/>
                <w:sz w:val="20"/>
                <w:szCs w:val="20"/>
              </w:rPr>
              <w:t>Were more likelt to have</w:t>
            </w:r>
            <w:r w:rsidR="00B66E69" w:rsidRPr="00B701A0">
              <w:rPr>
                <w:rFonts w:cstheme="minorHAnsi"/>
                <w:sz w:val="20"/>
                <w:szCs w:val="20"/>
              </w:rPr>
              <w:t xml:space="preserve"> had two or more leaving care workers in the previous 12 months compared with other care leavers (44% compared with 35%)</w:t>
            </w:r>
            <w:r w:rsidRPr="00B701A0">
              <w:rPr>
                <w:rFonts w:cstheme="minorHAnsi"/>
                <w:sz w:val="20"/>
                <w:szCs w:val="20"/>
              </w:rPr>
              <w:t>.</w:t>
            </w:r>
          </w:p>
          <w:p w:rsidR="00B66E69" w:rsidRPr="00B701A0" w:rsidRDefault="00B66E69" w:rsidP="00F84DAA">
            <w:pPr>
              <w:pStyle w:val="ListParagraph"/>
              <w:numPr>
                <w:ilvl w:val="0"/>
                <w:numId w:val="12"/>
              </w:numPr>
              <w:shd w:val="clear" w:color="auto" w:fill="FFFFFF" w:themeFill="background1"/>
              <w:textAlignment w:val="baseline"/>
              <w:rPr>
                <w:rFonts w:cstheme="minorHAnsi"/>
                <w:sz w:val="20"/>
                <w:szCs w:val="20"/>
              </w:rPr>
            </w:pPr>
            <w:r w:rsidRPr="00B701A0">
              <w:rPr>
                <w:rFonts w:cstheme="minorHAnsi"/>
                <w:sz w:val="20"/>
                <w:szCs w:val="20"/>
              </w:rPr>
              <w:t>were less likely to report it was easy to get in touch with their leaving care worker ‘all or most of the time’</w:t>
            </w:r>
            <w:r w:rsidR="00173D6A" w:rsidRPr="00B701A0">
              <w:rPr>
                <w:rFonts w:cstheme="minorHAnsi"/>
                <w:sz w:val="20"/>
                <w:szCs w:val="20"/>
              </w:rPr>
              <w:t xml:space="preserve"> (66%) </w:t>
            </w:r>
            <w:r w:rsidRPr="00B701A0">
              <w:rPr>
                <w:rFonts w:cstheme="minorHAnsi"/>
                <w:sz w:val="20"/>
                <w:szCs w:val="20"/>
              </w:rPr>
              <w:t xml:space="preserve"> than other care leavers (74%).</w:t>
            </w:r>
          </w:p>
          <w:p w:rsidR="00B66E69" w:rsidRPr="00B701A0" w:rsidRDefault="00173D6A" w:rsidP="00F84DAA">
            <w:pPr>
              <w:pStyle w:val="ListParagraph"/>
              <w:numPr>
                <w:ilvl w:val="0"/>
                <w:numId w:val="12"/>
              </w:numPr>
              <w:shd w:val="clear" w:color="auto" w:fill="FFFFFF" w:themeFill="background1"/>
              <w:textAlignment w:val="baseline"/>
              <w:rPr>
                <w:rFonts w:cstheme="minorHAnsi"/>
                <w:sz w:val="20"/>
                <w:szCs w:val="20"/>
              </w:rPr>
            </w:pPr>
            <w:r w:rsidRPr="00B701A0">
              <w:rPr>
                <w:rFonts w:cstheme="minorHAnsi"/>
                <w:sz w:val="20"/>
                <w:szCs w:val="20"/>
              </w:rPr>
              <w:t>Less likely to have</w:t>
            </w:r>
            <w:r w:rsidR="00B66E69" w:rsidRPr="00B701A0">
              <w:rPr>
                <w:rFonts w:cstheme="minorHAnsi"/>
                <w:sz w:val="20"/>
                <w:szCs w:val="20"/>
              </w:rPr>
              <w:t xml:space="preserve"> felt involved in their pathway planning ‘all or most of the time’ compared with young people without a disability or long-term health problem (57% compared to 64%).</w:t>
            </w:r>
          </w:p>
          <w:p w:rsidR="00B66E69" w:rsidRPr="00B701A0" w:rsidRDefault="00173D6A" w:rsidP="00F84DAA">
            <w:pPr>
              <w:pStyle w:val="ListParagraph"/>
              <w:numPr>
                <w:ilvl w:val="0"/>
                <w:numId w:val="12"/>
              </w:numPr>
              <w:shd w:val="clear" w:color="auto" w:fill="FFFFFF" w:themeFill="background1"/>
              <w:textAlignment w:val="baseline"/>
              <w:rPr>
                <w:rFonts w:cstheme="minorHAnsi"/>
                <w:sz w:val="20"/>
                <w:szCs w:val="20"/>
              </w:rPr>
            </w:pPr>
            <w:r w:rsidRPr="00B701A0">
              <w:rPr>
                <w:rFonts w:cstheme="minorHAnsi"/>
                <w:sz w:val="20"/>
                <w:szCs w:val="20"/>
              </w:rPr>
              <w:t xml:space="preserve">Were more likely to report feeling </w:t>
            </w:r>
            <w:r w:rsidR="00B66E69" w:rsidRPr="00B701A0">
              <w:rPr>
                <w:rFonts w:cstheme="minorHAnsi"/>
                <w:sz w:val="20"/>
                <w:szCs w:val="20"/>
              </w:rPr>
              <w:t xml:space="preserve">they were treated worse than other young people, </w:t>
            </w:r>
            <w:r w:rsidRPr="00B701A0">
              <w:rPr>
                <w:rFonts w:cstheme="minorHAnsi"/>
                <w:sz w:val="20"/>
                <w:szCs w:val="20"/>
              </w:rPr>
              <w:t xml:space="preserve">25% </w:t>
            </w:r>
            <w:r w:rsidR="00B66E69" w:rsidRPr="00B701A0">
              <w:rPr>
                <w:rFonts w:cstheme="minorHAnsi"/>
                <w:sz w:val="20"/>
                <w:szCs w:val="20"/>
              </w:rPr>
              <w:t>compared to 16% of young people without</w:t>
            </w:r>
            <w:r w:rsidRPr="00B701A0">
              <w:rPr>
                <w:rFonts w:cstheme="minorHAnsi"/>
                <w:sz w:val="20"/>
                <w:szCs w:val="20"/>
              </w:rPr>
              <w:t xml:space="preserve"> disabilities or long-term health problem</w:t>
            </w:r>
          </w:p>
          <w:p w:rsidR="00B66E69" w:rsidRPr="00B701A0" w:rsidRDefault="00173D6A" w:rsidP="00F84DAA">
            <w:pPr>
              <w:pStyle w:val="ListParagraph"/>
              <w:numPr>
                <w:ilvl w:val="0"/>
                <w:numId w:val="12"/>
              </w:numPr>
              <w:shd w:val="clear" w:color="auto" w:fill="FFFFFF" w:themeFill="background1"/>
              <w:textAlignment w:val="baseline"/>
              <w:rPr>
                <w:rFonts w:cstheme="minorHAnsi"/>
                <w:sz w:val="20"/>
                <w:szCs w:val="20"/>
              </w:rPr>
            </w:pPr>
            <w:r w:rsidRPr="00B701A0">
              <w:rPr>
                <w:rFonts w:cstheme="minorHAnsi"/>
                <w:sz w:val="20"/>
                <w:szCs w:val="20"/>
              </w:rPr>
              <w:t>Were less likely to have a good friend (1 in 5 of those with</w:t>
            </w:r>
            <w:r w:rsidR="00B66E69" w:rsidRPr="00B701A0">
              <w:rPr>
                <w:rFonts w:cstheme="minorHAnsi"/>
                <w:sz w:val="20"/>
                <w:szCs w:val="20"/>
              </w:rPr>
              <w:t xml:space="preserve"> a disability or long-term health problem compared with 12% of other care leavers</w:t>
            </w:r>
            <w:r w:rsidRPr="00B701A0">
              <w:rPr>
                <w:rFonts w:cstheme="minorHAnsi"/>
                <w:sz w:val="20"/>
                <w:szCs w:val="20"/>
              </w:rPr>
              <w:t>.</w:t>
            </w:r>
          </w:p>
          <w:p w:rsidR="00B66E69" w:rsidRPr="00B701A0" w:rsidRDefault="00173D6A" w:rsidP="00F84DAA">
            <w:pPr>
              <w:pStyle w:val="ListParagraph"/>
              <w:numPr>
                <w:ilvl w:val="0"/>
                <w:numId w:val="12"/>
              </w:numPr>
              <w:shd w:val="clear" w:color="auto" w:fill="FFFFFF" w:themeFill="background1"/>
              <w:textAlignment w:val="baseline"/>
              <w:rPr>
                <w:rFonts w:cstheme="minorHAnsi"/>
                <w:sz w:val="20"/>
                <w:szCs w:val="20"/>
              </w:rPr>
            </w:pPr>
            <w:r w:rsidRPr="00B701A0">
              <w:rPr>
                <w:rFonts w:cstheme="minorHAnsi"/>
                <w:sz w:val="20"/>
                <w:szCs w:val="20"/>
              </w:rPr>
              <w:t>M</w:t>
            </w:r>
            <w:r w:rsidR="00B66E69" w:rsidRPr="00B701A0">
              <w:rPr>
                <w:rFonts w:cstheme="minorHAnsi"/>
                <w:sz w:val="20"/>
                <w:szCs w:val="20"/>
              </w:rPr>
              <w:t>ore frequently reported that a counsellor or mental health professional gave them support: 20% compared with 7% of others</w:t>
            </w:r>
          </w:p>
          <w:p w:rsidR="00B66E69" w:rsidRPr="00B701A0" w:rsidRDefault="00E31A6B" w:rsidP="00F84DAA">
            <w:pPr>
              <w:pStyle w:val="ListParagraph"/>
              <w:numPr>
                <w:ilvl w:val="0"/>
                <w:numId w:val="12"/>
              </w:numPr>
              <w:shd w:val="clear" w:color="auto" w:fill="FFFFFF" w:themeFill="background1"/>
              <w:textAlignment w:val="baseline"/>
              <w:rPr>
                <w:rFonts w:cstheme="minorHAnsi"/>
                <w:sz w:val="20"/>
                <w:szCs w:val="20"/>
              </w:rPr>
            </w:pPr>
            <w:r w:rsidRPr="00B701A0">
              <w:rPr>
                <w:rFonts w:cstheme="minorHAnsi"/>
                <w:sz w:val="20"/>
                <w:szCs w:val="20"/>
              </w:rPr>
              <w:lastRenderedPageBreak/>
              <w:t xml:space="preserve">Almost twice as likely to report unhapiness with their appearance </w:t>
            </w:r>
            <w:r w:rsidR="00B66E69" w:rsidRPr="00B701A0">
              <w:rPr>
                <w:rFonts w:cstheme="minorHAnsi"/>
                <w:sz w:val="20"/>
                <w:szCs w:val="20"/>
              </w:rPr>
              <w:t>(41%) compared with other care leavers (22%).</w:t>
            </w:r>
          </w:p>
          <w:p w:rsidR="00173D6A" w:rsidRPr="00B701A0" w:rsidRDefault="00173D6A" w:rsidP="00F84DAA">
            <w:pPr>
              <w:pStyle w:val="ListParagraph"/>
              <w:numPr>
                <w:ilvl w:val="0"/>
                <w:numId w:val="12"/>
              </w:numPr>
              <w:shd w:val="clear" w:color="auto" w:fill="FFFFFF" w:themeFill="background1"/>
              <w:textAlignment w:val="baseline"/>
              <w:rPr>
                <w:rFonts w:cstheme="minorHAnsi"/>
                <w:sz w:val="20"/>
                <w:szCs w:val="20"/>
              </w:rPr>
            </w:pPr>
            <w:r w:rsidRPr="00B701A0">
              <w:rPr>
                <w:rFonts w:cstheme="minorHAnsi"/>
                <w:sz w:val="20"/>
                <w:szCs w:val="20"/>
              </w:rPr>
              <w:t>more frequently had high stress scores (mean score 8.5)</w:t>
            </w:r>
            <w:r w:rsidR="00E31A6B" w:rsidRPr="00B701A0">
              <w:rPr>
                <w:rFonts w:cstheme="minorHAnsi"/>
                <w:sz w:val="20"/>
                <w:szCs w:val="20"/>
              </w:rPr>
              <w:t xml:space="preserve"> (the average stress score for the whole sample was 7.4 in comparison with 6.7 for the same age group in the British population according to Warttig et al. 2013).</w:t>
            </w:r>
          </w:p>
          <w:p w:rsidR="00173D6A" w:rsidRPr="00B701A0" w:rsidRDefault="00173D6A" w:rsidP="00F84DAA">
            <w:pPr>
              <w:pStyle w:val="ListParagraph"/>
              <w:numPr>
                <w:ilvl w:val="0"/>
                <w:numId w:val="12"/>
              </w:numPr>
              <w:shd w:val="clear" w:color="auto" w:fill="FFFFFF" w:themeFill="background1"/>
              <w:textAlignment w:val="baseline"/>
              <w:rPr>
                <w:rFonts w:cstheme="minorHAnsi"/>
                <w:sz w:val="20"/>
                <w:szCs w:val="20"/>
              </w:rPr>
            </w:pPr>
            <w:r w:rsidRPr="00B701A0">
              <w:rPr>
                <w:rFonts w:cstheme="minorHAnsi"/>
                <w:sz w:val="20"/>
                <w:szCs w:val="20"/>
              </w:rPr>
              <w:t>more likely than others to report ‘always/often’ feeling lonely (35% compared with 16%).</w:t>
            </w:r>
          </w:p>
          <w:p w:rsidR="00173D6A" w:rsidRPr="00B701A0" w:rsidRDefault="00E31A6B" w:rsidP="00F84DAA">
            <w:pPr>
              <w:pStyle w:val="ListParagraph"/>
              <w:numPr>
                <w:ilvl w:val="0"/>
                <w:numId w:val="12"/>
              </w:numPr>
              <w:shd w:val="clear" w:color="auto" w:fill="FFFFFF" w:themeFill="background1"/>
              <w:textAlignment w:val="baseline"/>
              <w:rPr>
                <w:rFonts w:cstheme="minorHAnsi"/>
                <w:sz w:val="20"/>
                <w:szCs w:val="20"/>
              </w:rPr>
            </w:pPr>
            <w:r w:rsidRPr="00B701A0">
              <w:rPr>
                <w:rFonts w:cstheme="minorHAnsi"/>
                <w:sz w:val="20"/>
                <w:szCs w:val="20"/>
              </w:rPr>
              <w:t>Often did not have any goals or plans (</w:t>
            </w:r>
            <w:r w:rsidR="00173D6A" w:rsidRPr="00B701A0">
              <w:rPr>
                <w:rFonts w:cstheme="minorHAnsi"/>
                <w:sz w:val="20"/>
                <w:szCs w:val="20"/>
              </w:rPr>
              <w:t>20% of young people with a disabil</w:t>
            </w:r>
            <w:r w:rsidRPr="00B701A0">
              <w:rPr>
                <w:rFonts w:cstheme="minorHAnsi"/>
                <w:sz w:val="20"/>
                <w:szCs w:val="20"/>
              </w:rPr>
              <w:t>ity or long-term health problem)</w:t>
            </w:r>
            <w:r w:rsidR="00173D6A" w:rsidRPr="00B701A0">
              <w:rPr>
                <w:rFonts w:cstheme="minorHAnsi"/>
                <w:sz w:val="20"/>
                <w:szCs w:val="20"/>
              </w:rPr>
              <w:t>.</w:t>
            </w:r>
          </w:p>
          <w:p w:rsidR="00B83F23" w:rsidRPr="00B701A0" w:rsidRDefault="00E31A6B" w:rsidP="0035336B">
            <w:pPr>
              <w:pStyle w:val="ListParagraph"/>
              <w:numPr>
                <w:ilvl w:val="0"/>
                <w:numId w:val="12"/>
              </w:numPr>
              <w:shd w:val="clear" w:color="auto" w:fill="FFFFFF" w:themeFill="background1"/>
              <w:textAlignment w:val="baseline"/>
              <w:rPr>
                <w:rFonts w:cstheme="minorHAnsi"/>
                <w:sz w:val="20"/>
                <w:szCs w:val="20"/>
              </w:rPr>
            </w:pPr>
            <w:r w:rsidRPr="00B701A0">
              <w:rPr>
                <w:rFonts w:cstheme="minorHAnsi"/>
                <w:sz w:val="20"/>
                <w:szCs w:val="20"/>
              </w:rPr>
              <w:t>M</w:t>
            </w:r>
            <w:r w:rsidR="00173D6A" w:rsidRPr="00B701A0">
              <w:rPr>
                <w:rFonts w:cstheme="minorHAnsi"/>
                <w:sz w:val="20"/>
                <w:szCs w:val="20"/>
              </w:rPr>
              <w:t xml:space="preserve">ore </w:t>
            </w:r>
            <w:r w:rsidRPr="00B701A0">
              <w:rPr>
                <w:rFonts w:cstheme="minorHAnsi"/>
                <w:sz w:val="20"/>
                <w:szCs w:val="20"/>
              </w:rPr>
              <w:t xml:space="preserve">likely to have </w:t>
            </w:r>
            <w:r w:rsidR="00173D6A" w:rsidRPr="00B701A0">
              <w:rPr>
                <w:rFonts w:cstheme="minorHAnsi"/>
                <w:sz w:val="20"/>
                <w:szCs w:val="20"/>
              </w:rPr>
              <w:t>low well-being in comparison with other care leavers (</w:t>
            </w:r>
            <w:r w:rsidRPr="00B701A0">
              <w:rPr>
                <w:rFonts w:cstheme="minorHAnsi"/>
                <w:sz w:val="20"/>
                <w:szCs w:val="20"/>
              </w:rPr>
              <w:t>42% compared with</w:t>
            </w:r>
            <w:r w:rsidR="00173D6A" w:rsidRPr="00B701A0">
              <w:rPr>
                <w:rFonts w:cstheme="minorHAnsi"/>
                <w:sz w:val="20"/>
                <w:szCs w:val="20"/>
              </w:rPr>
              <w:t>24%)</w:t>
            </w:r>
            <w:r w:rsidRPr="00B701A0">
              <w:rPr>
                <w:rFonts w:cstheme="minorHAnsi"/>
                <w:sz w:val="20"/>
                <w:szCs w:val="20"/>
              </w:rPr>
              <w:t xml:space="preserve"> and less likely to </w:t>
            </w:r>
            <w:r w:rsidR="00173D6A" w:rsidRPr="00B701A0">
              <w:rPr>
                <w:rFonts w:cstheme="minorHAnsi"/>
                <w:sz w:val="20"/>
                <w:szCs w:val="20"/>
              </w:rPr>
              <w:t>report very high well-being (</w:t>
            </w:r>
            <w:r w:rsidRPr="00B701A0">
              <w:rPr>
                <w:rFonts w:cstheme="minorHAnsi"/>
                <w:sz w:val="20"/>
                <w:szCs w:val="20"/>
              </w:rPr>
              <w:t xml:space="preserve">12%) </w:t>
            </w:r>
            <w:r w:rsidR="00173D6A" w:rsidRPr="00B701A0">
              <w:rPr>
                <w:rFonts w:cstheme="minorHAnsi"/>
                <w:sz w:val="20"/>
                <w:szCs w:val="20"/>
              </w:rPr>
              <w:t>compared with those with</w:t>
            </w:r>
            <w:r w:rsidRPr="00B701A0">
              <w:rPr>
                <w:rFonts w:cstheme="minorHAnsi"/>
                <w:sz w:val="20"/>
                <w:szCs w:val="20"/>
              </w:rPr>
              <w:t>out</w:t>
            </w:r>
            <w:r w:rsidR="00173D6A" w:rsidRPr="00B701A0">
              <w:rPr>
                <w:rFonts w:cstheme="minorHAnsi"/>
                <w:sz w:val="20"/>
                <w:szCs w:val="20"/>
              </w:rPr>
              <w:t xml:space="preserve"> a disability or long-term health condition (</w:t>
            </w:r>
            <w:r w:rsidRPr="00B701A0">
              <w:rPr>
                <w:rFonts w:cstheme="minorHAnsi"/>
                <w:sz w:val="20"/>
                <w:szCs w:val="20"/>
              </w:rPr>
              <w:t>29%)</w:t>
            </w:r>
            <w:r w:rsidR="00173D6A" w:rsidRPr="00B701A0">
              <w:rPr>
                <w:rFonts w:cstheme="minorHAnsi"/>
                <w:sz w:val="20"/>
                <w:szCs w:val="20"/>
              </w:rPr>
              <w:t>.</w:t>
            </w:r>
          </w:p>
        </w:tc>
      </w:tr>
      <w:tr w:rsidR="00D3553A" w:rsidRPr="00B701A0" w:rsidTr="005A0C1A">
        <w:tc>
          <w:tcPr>
            <w:tcW w:w="5413" w:type="dxa"/>
          </w:tcPr>
          <w:p w:rsidR="000A4756" w:rsidRPr="00B701A0" w:rsidRDefault="000A4756" w:rsidP="00F84DAA">
            <w:pPr>
              <w:shd w:val="clear" w:color="auto" w:fill="FFFFFF" w:themeFill="background1"/>
              <w:rPr>
                <w:rFonts w:cstheme="minorHAnsi"/>
                <w:sz w:val="20"/>
                <w:szCs w:val="20"/>
                <w:lang w:val="en-US"/>
              </w:rPr>
            </w:pPr>
            <w:proofErr w:type="spellStart"/>
            <w:r w:rsidRPr="00B701A0">
              <w:rPr>
                <w:rFonts w:cstheme="minorHAnsi"/>
                <w:sz w:val="20"/>
                <w:szCs w:val="20"/>
                <w:lang w:val="en-US"/>
              </w:rPr>
              <w:lastRenderedPageBreak/>
              <w:t>Broadley</w:t>
            </w:r>
            <w:proofErr w:type="spellEnd"/>
            <w:r w:rsidRPr="00B701A0">
              <w:rPr>
                <w:rFonts w:cstheme="minorHAnsi"/>
                <w:sz w:val="20"/>
                <w:szCs w:val="20"/>
                <w:lang w:val="en-US"/>
              </w:rPr>
              <w:t xml:space="preserve"> (2015). Is there a Role for Adult Protection Services in the Lives of Young People with Disabilities Transitioning from Out-of-home Care? Australian Social Work, 68 (1), 84–98. </w:t>
            </w:r>
          </w:p>
        </w:tc>
        <w:tc>
          <w:tcPr>
            <w:tcW w:w="3520" w:type="dxa"/>
          </w:tcPr>
          <w:p w:rsidR="000A4756" w:rsidRPr="00B701A0" w:rsidRDefault="000D5673" w:rsidP="00F84DAA">
            <w:pPr>
              <w:shd w:val="clear" w:color="auto" w:fill="FFFFFF" w:themeFill="background1"/>
              <w:rPr>
                <w:rFonts w:cstheme="minorHAnsi"/>
                <w:sz w:val="20"/>
                <w:szCs w:val="20"/>
                <w:lang w:val="en-US"/>
              </w:rPr>
            </w:pPr>
            <w:r w:rsidRPr="00B701A0">
              <w:rPr>
                <w:rFonts w:cstheme="minorHAnsi"/>
                <w:sz w:val="20"/>
                <w:szCs w:val="20"/>
                <w:lang w:val="en-US"/>
              </w:rPr>
              <w:t xml:space="preserve">Australia: </w:t>
            </w:r>
            <w:r w:rsidR="000A4756" w:rsidRPr="00B701A0">
              <w:rPr>
                <w:rFonts w:cstheme="minorHAnsi"/>
                <w:sz w:val="20"/>
                <w:szCs w:val="20"/>
                <w:lang w:val="en-US"/>
              </w:rPr>
              <w:t>Focus groups with employees in disability services</w:t>
            </w:r>
          </w:p>
        </w:tc>
        <w:tc>
          <w:tcPr>
            <w:tcW w:w="5289" w:type="dxa"/>
          </w:tcPr>
          <w:p w:rsidR="000A4756" w:rsidRPr="00B701A0" w:rsidRDefault="00F2574B" w:rsidP="0035336B">
            <w:pPr>
              <w:shd w:val="clear" w:color="auto" w:fill="FFFFFF" w:themeFill="background1"/>
              <w:rPr>
                <w:rFonts w:cstheme="minorHAnsi"/>
                <w:sz w:val="20"/>
                <w:szCs w:val="20"/>
                <w:lang w:val="en-US"/>
              </w:rPr>
            </w:pPr>
            <w:r w:rsidRPr="00B701A0">
              <w:rPr>
                <w:rFonts w:cstheme="minorHAnsi"/>
                <w:sz w:val="20"/>
                <w:szCs w:val="20"/>
                <w:lang w:val="en-US"/>
              </w:rPr>
              <w:t xml:space="preserve">Care leavers with disabilities do not receive the transitional and </w:t>
            </w:r>
            <w:proofErr w:type="spellStart"/>
            <w:r w:rsidRPr="00B701A0">
              <w:rPr>
                <w:rFonts w:cstheme="minorHAnsi"/>
                <w:sz w:val="20"/>
                <w:szCs w:val="20"/>
                <w:lang w:val="en-US"/>
              </w:rPr>
              <w:t>postcare</w:t>
            </w:r>
            <w:proofErr w:type="spellEnd"/>
            <w:r w:rsidRPr="00B701A0">
              <w:rPr>
                <w:rFonts w:cstheme="minorHAnsi"/>
                <w:sz w:val="20"/>
                <w:szCs w:val="20"/>
                <w:lang w:val="en-US"/>
              </w:rPr>
              <w:t xml:space="preserve"> support that they need. Argue that this group of young people might benefit from adult guardianship legislation. If the individual is found to lack capacity to make decisions. Guardianship order in advance, to enable smooth transition. Difficult to find the balance be</w:t>
            </w:r>
            <w:r w:rsidR="0035336B">
              <w:rPr>
                <w:rFonts w:cstheme="minorHAnsi"/>
                <w:sz w:val="20"/>
                <w:szCs w:val="20"/>
                <w:lang w:val="en-US"/>
              </w:rPr>
              <w:t>tween autonomy and protection. Y</w:t>
            </w:r>
            <w:r w:rsidRPr="00B701A0">
              <w:rPr>
                <w:rFonts w:cstheme="minorHAnsi"/>
                <w:sz w:val="20"/>
                <w:szCs w:val="20"/>
                <w:lang w:val="en-US"/>
              </w:rPr>
              <w:t>oung pe</w:t>
            </w:r>
            <w:r w:rsidR="0035336B">
              <w:rPr>
                <w:rFonts w:cstheme="minorHAnsi"/>
                <w:sz w:val="20"/>
                <w:szCs w:val="20"/>
                <w:lang w:val="en-US"/>
              </w:rPr>
              <w:t>ople</w:t>
            </w:r>
            <w:r w:rsidRPr="00B701A0">
              <w:rPr>
                <w:rFonts w:cstheme="minorHAnsi"/>
                <w:sz w:val="20"/>
                <w:szCs w:val="20"/>
                <w:lang w:val="en-US"/>
              </w:rPr>
              <w:t xml:space="preserve"> exited into unsuitable housing facilities: aged care facilities, families of origin, homelessness, boarding houses. Gap between services. Not sufficient. Young people with limited capacity to make decisions were not referred to the Office of the Public Advocate (guardianship). Lack of knowledge of this office.</w:t>
            </w:r>
          </w:p>
        </w:tc>
      </w:tr>
      <w:tr w:rsidR="001F1C6B" w:rsidRPr="00B701A0" w:rsidTr="005A0C1A">
        <w:tc>
          <w:tcPr>
            <w:tcW w:w="5413" w:type="dxa"/>
            <w:shd w:val="clear" w:color="auto" w:fill="auto"/>
          </w:tcPr>
          <w:p w:rsidR="001F1C6B" w:rsidRPr="00B701A0" w:rsidRDefault="001F1C6B" w:rsidP="00F84DAA">
            <w:pPr>
              <w:shd w:val="clear" w:color="auto" w:fill="FFFFFF" w:themeFill="background1"/>
              <w:rPr>
                <w:rFonts w:cstheme="minorHAnsi"/>
                <w:sz w:val="20"/>
                <w:szCs w:val="20"/>
                <w:lang w:val="en-US"/>
              </w:rPr>
            </w:pPr>
            <w:r w:rsidRPr="00B701A0">
              <w:rPr>
                <w:rFonts w:cstheme="minorHAnsi"/>
                <w:sz w:val="20"/>
                <w:szCs w:val="20"/>
                <w:lang w:val="en-US"/>
              </w:rPr>
              <w:t xml:space="preserve">Cheatham, L.P., Randolph, K. &amp; </w:t>
            </w:r>
            <w:proofErr w:type="spellStart"/>
            <w:r w:rsidRPr="00B701A0">
              <w:rPr>
                <w:rFonts w:cstheme="minorHAnsi"/>
                <w:sz w:val="20"/>
                <w:szCs w:val="20"/>
                <w:lang w:val="en-US"/>
              </w:rPr>
              <w:t>Boltz</w:t>
            </w:r>
            <w:proofErr w:type="spellEnd"/>
            <w:r w:rsidRPr="00B701A0">
              <w:rPr>
                <w:rFonts w:cstheme="minorHAnsi"/>
                <w:sz w:val="20"/>
                <w:szCs w:val="20"/>
                <w:lang w:val="en-US"/>
              </w:rPr>
              <w:t>, L. (2020)</w:t>
            </w:r>
            <w:r w:rsidR="00C10719" w:rsidRPr="00B701A0">
              <w:rPr>
                <w:rFonts w:cstheme="minorHAnsi"/>
                <w:sz w:val="20"/>
                <w:szCs w:val="20"/>
                <w:lang w:val="en-US"/>
              </w:rPr>
              <w:t xml:space="preserve">. Youth with disabilities transitioning from foster care: Examining prevalence and predicting positive outcomes. </w:t>
            </w:r>
            <w:r w:rsidR="00C10719" w:rsidRPr="00B701A0">
              <w:rPr>
                <w:rFonts w:cstheme="minorHAnsi"/>
                <w:i/>
                <w:sz w:val="20"/>
                <w:szCs w:val="20"/>
                <w:lang w:val="en-US"/>
              </w:rPr>
              <w:t xml:space="preserve">Children and Youth Services Review, 110 </w:t>
            </w:r>
            <w:r w:rsidR="00C10719" w:rsidRPr="00B701A0">
              <w:rPr>
                <w:rFonts w:cstheme="minorHAnsi"/>
                <w:sz w:val="20"/>
                <w:szCs w:val="20"/>
                <w:lang w:val="en-US"/>
              </w:rPr>
              <w:t>(March 2020)</w:t>
            </w:r>
          </w:p>
        </w:tc>
        <w:tc>
          <w:tcPr>
            <w:tcW w:w="3520" w:type="dxa"/>
            <w:shd w:val="clear" w:color="auto" w:fill="auto"/>
          </w:tcPr>
          <w:p w:rsidR="001F1C6B" w:rsidRPr="00B701A0" w:rsidRDefault="008C5B19" w:rsidP="00F84DAA">
            <w:pPr>
              <w:shd w:val="clear" w:color="auto" w:fill="FFFFFF" w:themeFill="background1"/>
              <w:rPr>
                <w:rFonts w:cstheme="minorHAnsi"/>
                <w:sz w:val="20"/>
                <w:szCs w:val="20"/>
                <w:lang w:val="en-US"/>
              </w:rPr>
            </w:pPr>
            <w:r w:rsidRPr="00B701A0">
              <w:rPr>
                <w:rFonts w:cstheme="minorHAnsi"/>
                <w:sz w:val="20"/>
                <w:szCs w:val="20"/>
                <w:lang w:val="en-US"/>
              </w:rPr>
              <w:t xml:space="preserve">USA: </w:t>
            </w:r>
            <w:r w:rsidR="00C10719" w:rsidRPr="00B701A0">
              <w:rPr>
                <w:rFonts w:cstheme="minorHAnsi"/>
                <w:sz w:val="20"/>
                <w:szCs w:val="20"/>
                <w:lang w:val="en-US"/>
              </w:rPr>
              <w:t xml:space="preserve">Using two national databases (NYTD and AFCARS), this study: (1) describes the prevalence of disability among older youth in foster care (age 17) and (2) investigates differences in educational and employment outcomes </w:t>
            </w:r>
            <w:r w:rsidR="00C10719" w:rsidRPr="00B701A0">
              <w:rPr>
                <w:rFonts w:cstheme="minorHAnsi"/>
                <w:sz w:val="20"/>
                <w:szCs w:val="20"/>
                <w:lang w:val="en-US"/>
              </w:rPr>
              <w:lastRenderedPageBreak/>
              <w:t>at age 21 among youth with and without disability diagnoses, with attention toward distinguishing emotional from non-emotional diagnoses.</w:t>
            </w:r>
            <w:r w:rsidR="009C0D87" w:rsidRPr="00B701A0">
              <w:rPr>
                <w:rFonts w:cstheme="minorHAnsi"/>
                <w:sz w:val="20"/>
                <w:szCs w:val="20"/>
                <w:lang w:val="en-US"/>
              </w:rPr>
              <w:t xml:space="preserve"> N 7117.</w:t>
            </w:r>
          </w:p>
        </w:tc>
        <w:tc>
          <w:tcPr>
            <w:tcW w:w="5289" w:type="dxa"/>
            <w:shd w:val="clear" w:color="auto" w:fill="auto"/>
          </w:tcPr>
          <w:p w:rsidR="001F1C6B" w:rsidRPr="00B701A0" w:rsidRDefault="00C10719" w:rsidP="00F84DAA">
            <w:pPr>
              <w:shd w:val="clear" w:color="auto" w:fill="FFFFFF" w:themeFill="background1"/>
              <w:rPr>
                <w:rFonts w:cstheme="minorHAnsi"/>
                <w:sz w:val="20"/>
                <w:szCs w:val="20"/>
                <w:lang w:val="en-US"/>
              </w:rPr>
            </w:pPr>
            <w:r w:rsidRPr="00B701A0">
              <w:rPr>
                <w:rFonts w:cstheme="minorHAnsi"/>
                <w:sz w:val="20"/>
                <w:szCs w:val="20"/>
                <w:lang w:val="en-US"/>
              </w:rPr>
              <w:lastRenderedPageBreak/>
              <w:t>Of the 7,117 youth surveyed at age 21, 3,403 (48%) were identified as having at least one disability diagnosis at age 17. To provide context, a recent study documenting the prevalence of disability within the foster care system, as a whole, showed that fewer youth (32%) were diagnosed with a disability (</w:t>
            </w:r>
            <w:proofErr w:type="spellStart"/>
            <w:r w:rsidRPr="00B701A0">
              <w:rPr>
                <w:rFonts w:cstheme="minorHAnsi"/>
                <w:sz w:val="20"/>
                <w:szCs w:val="20"/>
                <w:lang w:val="en-US"/>
              </w:rPr>
              <w:t>Slayter</w:t>
            </w:r>
            <w:proofErr w:type="spellEnd"/>
            <w:r w:rsidRPr="00B701A0">
              <w:rPr>
                <w:rFonts w:cstheme="minorHAnsi"/>
                <w:sz w:val="20"/>
                <w:szCs w:val="20"/>
                <w:lang w:val="en-US"/>
              </w:rPr>
              <w:t>, 2016)</w:t>
            </w:r>
            <w:r w:rsidR="009C0D87" w:rsidRPr="00B701A0">
              <w:rPr>
                <w:rFonts w:cstheme="minorHAnsi"/>
                <w:sz w:val="20"/>
                <w:szCs w:val="20"/>
                <w:lang w:val="en-US"/>
              </w:rPr>
              <w:t xml:space="preserve">. These data, when viewed </w:t>
            </w:r>
            <w:r w:rsidR="009C0D87" w:rsidRPr="00B701A0">
              <w:rPr>
                <w:rFonts w:cstheme="minorHAnsi"/>
                <w:sz w:val="20"/>
                <w:szCs w:val="20"/>
                <w:lang w:val="en-US"/>
              </w:rPr>
              <w:lastRenderedPageBreak/>
              <w:t>alongside data presented herein, lend additional support to the idea that youth with disabilities are less likely to achieve permanency within the child welfare system; hence, leading to overrepresentation of youth with disabilities aging out (48% of 17-year-old youth in foster care, relative to 32% of all youth in foster care). In light of the poor educational and employment outcomes experienced by youth with disabilities aging out of care, this overrepresentation raises concern from practice and policy perspectives.</w:t>
            </w:r>
          </w:p>
          <w:p w:rsidR="009C0D87" w:rsidRPr="00B701A0" w:rsidRDefault="009C0D87" w:rsidP="00F84DAA">
            <w:pPr>
              <w:shd w:val="clear" w:color="auto" w:fill="FFFFFF" w:themeFill="background1"/>
              <w:rPr>
                <w:rFonts w:cstheme="minorHAnsi"/>
                <w:sz w:val="20"/>
                <w:szCs w:val="20"/>
                <w:lang w:val="en-US"/>
              </w:rPr>
            </w:pPr>
          </w:p>
          <w:p w:rsidR="009C0D87" w:rsidRPr="00B701A0" w:rsidRDefault="009C0D87" w:rsidP="00F84DAA">
            <w:pPr>
              <w:shd w:val="clear" w:color="auto" w:fill="FFFFFF" w:themeFill="background1"/>
              <w:rPr>
                <w:rFonts w:cstheme="minorHAnsi"/>
                <w:sz w:val="20"/>
                <w:szCs w:val="20"/>
                <w:lang w:val="en-US"/>
              </w:rPr>
            </w:pPr>
            <w:r w:rsidRPr="00B701A0">
              <w:rPr>
                <w:rFonts w:cstheme="minorHAnsi"/>
                <w:sz w:val="20"/>
                <w:szCs w:val="20"/>
                <w:lang w:val="en-US"/>
              </w:rPr>
              <w:t xml:space="preserve">One of the most striking findings in this study was the excellent performance of youth with non-emotional disability diagnoses across all transitional outcomes. Youth with physical, sensory, mental, or other medical diagnoses (and no DSM/emotional diagnosis) in this sample completed high school and enrolled in college at rates higher than their peers without disabilities. </w:t>
            </w:r>
          </w:p>
          <w:p w:rsidR="009C0D87" w:rsidRPr="00B701A0" w:rsidRDefault="009C0D87" w:rsidP="00F84DAA">
            <w:pPr>
              <w:shd w:val="clear" w:color="auto" w:fill="FFFFFF" w:themeFill="background1"/>
              <w:rPr>
                <w:rFonts w:cstheme="minorHAnsi"/>
                <w:sz w:val="20"/>
                <w:szCs w:val="20"/>
                <w:lang w:val="en-US"/>
              </w:rPr>
            </w:pPr>
            <w:r w:rsidRPr="00B701A0">
              <w:rPr>
                <w:rFonts w:cstheme="minorHAnsi"/>
                <w:sz w:val="20"/>
                <w:szCs w:val="20"/>
                <w:lang w:val="en-US"/>
              </w:rPr>
              <w:t>While youth without disability diagnoses also excelled, youth with emotional disabilities fell behind their peers without disability diagnosis across all transitional outcomes. These findings reveal the importance of examining disability as a multi- faceted measure, as opposed to a singular class.</w:t>
            </w:r>
          </w:p>
          <w:p w:rsidR="009C0D87" w:rsidRPr="00B701A0" w:rsidRDefault="009C0D87" w:rsidP="00F84DAA">
            <w:pPr>
              <w:shd w:val="clear" w:color="auto" w:fill="FFFFFF" w:themeFill="background1"/>
              <w:rPr>
                <w:rFonts w:cstheme="minorHAnsi"/>
                <w:sz w:val="20"/>
                <w:szCs w:val="20"/>
                <w:lang w:val="en-US"/>
              </w:rPr>
            </w:pPr>
            <w:r w:rsidRPr="00B701A0">
              <w:rPr>
                <w:rFonts w:cstheme="minorHAnsi"/>
                <w:sz w:val="20"/>
                <w:szCs w:val="20"/>
                <w:lang w:val="en-US"/>
              </w:rPr>
              <w:t xml:space="preserve">Additional results reveal that youth with disability diagnoses gen- </w:t>
            </w:r>
            <w:proofErr w:type="spellStart"/>
            <w:r w:rsidRPr="00B701A0">
              <w:rPr>
                <w:rFonts w:cstheme="minorHAnsi"/>
                <w:sz w:val="20"/>
                <w:szCs w:val="20"/>
                <w:lang w:val="en-US"/>
              </w:rPr>
              <w:t>erally</w:t>
            </w:r>
            <w:proofErr w:type="spellEnd"/>
            <w:r w:rsidRPr="00B701A0">
              <w:rPr>
                <w:rFonts w:cstheme="minorHAnsi"/>
                <w:sz w:val="20"/>
                <w:szCs w:val="20"/>
                <w:lang w:val="en-US"/>
              </w:rPr>
              <w:t xml:space="preserve"> receive services at equal or higher rates relative to their peers without disability diagnoses.</w:t>
            </w:r>
          </w:p>
          <w:p w:rsidR="009C0D87" w:rsidRPr="00B701A0" w:rsidRDefault="009C0D87" w:rsidP="00F84DAA">
            <w:pPr>
              <w:shd w:val="clear" w:color="auto" w:fill="FFFFFF" w:themeFill="background1"/>
              <w:rPr>
                <w:rFonts w:cstheme="minorHAnsi"/>
                <w:sz w:val="20"/>
                <w:szCs w:val="20"/>
                <w:lang w:val="en-US"/>
              </w:rPr>
            </w:pPr>
          </w:p>
          <w:p w:rsidR="009C0D87" w:rsidRPr="00B701A0" w:rsidRDefault="009C0D87" w:rsidP="0035336B">
            <w:pPr>
              <w:shd w:val="clear" w:color="auto" w:fill="FFFFFF" w:themeFill="background1"/>
              <w:rPr>
                <w:rFonts w:cstheme="minorHAnsi"/>
                <w:sz w:val="20"/>
                <w:szCs w:val="20"/>
                <w:lang w:val="en-US"/>
              </w:rPr>
            </w:pPr>
            <w:r w:rsidRPr="00B701A0">
              <w:rPr>
                <w:rFonts w:cstheme="minorHAnsi"/>
                <w:sz w:val="20"/>
                <w:szCs w:val="20"/>
                <w:lang w:val="en-US"/>
              </w:rPr>
              <w:t xml:space="preserve">Examination of disability by diagnosis type (i.e., emotional-only, emotional-plus, and non-emotional) in a multivariate context supported findings of disadvantage among older </w:t>
            </w:r>
            <w:r w:rsidR="00C92BF7" w:rsidRPr="00B701A0">
              <w:rPr>
                <w:rFonts w:cstheme="minorHAnsi"/>
                <w:sz w:val="20"/>
                <w:szCs w:val="20"/>
                <w:lang w:val="en-US"/>
              </w:rPr>
              <w:t>foster youth with emotional di</w:t>
            </w:r>
            <w:r w:rsidRPr="00B701A0">
              <w:rPr>
                <w:rFonts w:cstheme="minorHAnsi"/>
                <w:sz w:val="20"/>
                <w:szCs w:val="20"/>
                <w:lang w:val="en-US"/>
              </w:rPr>
              <w:t>agnoses—particularly relating to p</w:t>
            </w:r>
            <w:r w:rsidR="0035336B">
              <w:rPr>
                <w:rFonts w:cstheme="minorHAnsi"/>
                <w:sz w:val="20"/>
                <w:szCs w:val="20"/>
                <w:lang w:val="en-US"/>
              </w:rPr>
              <w:t>roductive engagement at age 21. Y</w:t>
            </w:r>
            <w:r w:rsidRPr="00B701A0">
              <w:rPr>
                <w:rFonts w:cstheme="minorHAnsi"/>
                <w:sz w:val="20"/>
                <w:szCs w:val="20"/>
                <w:lang w:val="en-US"/>
              </w:rPr>
              <w:t>outh who were engaged in foster care at age 19 and who had received at least one IL service fared better in educational and employment out- comes than those who had left care or not received IL services.</w:t>
            </w:r>
          </w:p>
        </w:tc>
      </w:tr>
      <w:tr w:rsidR="00C13031" w:rsidRPr="00B701A0" w:rsidTr="005A0C1A">
        <w:tc>
          <w:tcPr>
            <w:tcW w:w="5413" w:type="dxa"/>
            <w:shd w:val="clear" w:color="auto" w:fill="auto"/>
          </w:tcPr>
          <w:p w:rsidR="00C13031" w:rsidRPr="00B701A0" w:rsidRDefault="00C13031" w:rsidP="00F84DAA">
            <w:pPr>
              <w:shd w:val="clear" w:color="auto" w:fill="FFFFFF" w:themeFill="background1"/>
              <w:rPr>
                <w:rFonts w:cstheme="minorHAnsi"/>
                <w:sz w:val="20"/>
                <w:szCs w:val="20"/>
                <w:lang w:val="en-US"/>
              </w:rPr>
            </w:pPr>
            <w:r w:rsidRPr="00B701A0">
              <w:rPr>
                <w:rFonts w:cstheme="minorHAnsi"/>
                <w:sz w:val="20"/>
                <w:szCs w:val="20"/>
                <w:lang w:val="en-US"/>
              </w:rPr>
              <w:lastRenderedPageBreak/>
              <w:t xml:space="preserve">CREATE (2012). </w:t>
            </w:r>
            <w:r w:rsidRPr="00B701A0">
              <w:rPr>
                <w:rFonts w:cstheme="minorHAnsi"/>
                <w:i/>
                <w:sz w:val="20"/>
                <w:szCs w:val="20"/>
                <w:lang w:val="en-US"/>
              </w:rPr>
              <w:t>Supporting children and young people with a disability living in out-of-home care in Australia. Literature review</w:t>
            </w:r>
          </w:p>
        </w:tc>
        <w:tc>
          <w:tcPr>
            <w:tcW w:w="3520" w:type="dxa"/>
            <w:shd w:val="clear" w:color="auto" w:fill="auto"/>
          </w:tcPr>
          <w:p w:rsidR="00C13031" w:rsidRPr="00B701A0" w:rsidRDefault="00165FE2" w:rsidP="00F84DAA">
            <w:pPr>
              <w:shd w:val="clear" w:color="auto" w:fill="FFFFFF" w:themeFill="background1"/>
              <w:rPr>
                <w:rFonts w:cstheme="minorHAnsi"/>
                <w:sz w:val="20"/>
                <w:szCs w:val="20"/>
                <w:lang w:val="en-US"/>
              </w:rPr>
            </w:pPr>
            <w:r w:rsidRPr="00B701A0">
              <w:rPr>
                <w:rFonts w:cstheme="minorHAnsi"/>
                <w:sz w:val="20"/>
                <w:szCs w:val="20"/>
                <w:lang w:val="en-US"/>
              </w:rPr>
              <w:t>Australia: This paper reviews literature relating to the key support needs of children and young people with disability living in out-of-home care in Australia.</w:t>
            </w:r>
          </w:p>
          <w:p w:rsidR="00165FE2" w:rsidRPr="00B701A0" w:rsidRDefault="00165FE2" w:rsidP="00F84DAA">
            <w:pPr>
              <w:shd w:val="clear" w:color="auto" w:fill="FFFFFF" w:themeFill="background1"/>
              <w:rPr>
                <w:rFonts w:cstheme="minorHAnsi"/>
                <w:sz w:val="20"/>
                <w:szCs w:val="20"/>
                <w:lang w:val="en-US"/>
              </w:rPr>
            </w:pPr>
          </w:p>
          <w:p w:rsidR="00165FE2" w:rsidRPr="00B701A0" w:rsidRDefault="00165FE2" w:rsidP="00F84DAA">
            <w:pPr>
              <w:shd w:val="clear" w:color="auto" w:fill="FFFFFF" w:themeFill="background1"/>
              <w:rPr>
                <w:rFonts w:cstheme="minorHAnsi"/>
                <w:sz w:val="20"/>
                <w:szCs w:val="20"/>
                <w:lang w:val="en-US"/>
              </w:rPr>
            </w:pPr>
            <w:r w:rsidRPr="00B701A0">
              <w:rPr>
                <w:rFonts w:cstheme="minorHAnsi"/>
                <w:sz w:val="20"/>
                <w:szCs w:val="20"/>
                <w:lang w:val="en-US"/>
              </w:rPr>
              <w:t>Methodological issues are not described in detail.</w:t>
            </w:r>
          </w:p>
        </w:tc>
        <w:tc>
          <w:tcPr>
            <w:tcW w:w="5289" w:type="dxa"/>
            <w:shd w:val="clear" w:color="auto" w:fill="auto"/>
          </w:tcPr>
          <w:p w:rsidR="00C13031" w:rsidRPr="00B701A0" w:rsidRDefault="00165FE2" w:rsidP="0035336B">
            <w:pPr>
              <w:shd w:val="clear" w:color="auto" w:fill="FFFFFF" w:themeFill="background1"/>
              <w:rPr>
                <w:rFonts w:cstheme="minorHAnsi"/>
                <w:sz w:val="20"/>
                <w:szCs w:val="20"/>
                <w:lang w:val="en-US"/>
              </w:rPr>
            </w:pPr>
            <w:r w:rsidRPr="00B701A0">
              <w:rPr>
                <w:rFonts w:cstheme="minorHAnsi"/>
                <w:sz w:val="20"/>
                <w:szCs w:val="20"/>
                <w:lang w:val="en-US"/>
              </w:rPr>
              <w:t xml:space="preserve">This paper explored a wide range of issues relating to support for children and young people with a disability living in OOHC, including the transition of children and young people from the statutory care system to adulthood. Research suggests that many children and young people are not a part of the transition planning process or the decisions which will have a major impact on their future lives. These individuals need to be meaningfully engaged in transition planning processes and supported to access the supports and services they will require in adult life. This is especially important for children and young people with a disability who are particularly vulnerable to experiencing </w:t>
            </w:r>
            <w:r w:rsidR="0035336B">
              <w:rPr>
                <w:rFonts w:cstheme="minorHAnsi"/>
                <w:sz w:val="20"/>
                <w:szCs w:val="20"/>
                <w:lang w:val="en-US"/>
              </w:rPr>
              <w:t>adverse outcomes in later life.</w:t>
            </w:r>
          </w:p>
        </w:tc>
      </w:tr>
      <w:tr w:rsidR="00D1087A" w:rsidRPr="00B701A0" w:rsidTr="005A0C1A">
        <w:tc>
          <w:tcPr>
            <w:tcW w:w="5413" w:type="dxa"/>
            <w:shd w:val="clear" w:color="auto" w:fill="auto"/>
          </w:tcPr>
          <w:p w:rsidR="00D1087A" w:rsidRPr="00B701A0" w:rsidRDefault="00D1087A" w:rsidP="00F84DAA">
            <w:pPr>
              <w:shd w:val="clear" w:color="auto" w:fill="FFFFFF" w:themeFill="background1"/>
              <w:rPr>
                <w:rFonts w:cstheme="minorHAnsi"/>
                <w:color w:val="201F1E"/>
                <w:sz w:val="20"/>
                <w:szCs w:val="20"/>
                <w:shd w:val="clear" w:color="auto" w:fill="FFFFFF"/>
              </w:rPr>
            </w:pPr>
            <w:r w:rsidRPr="00B701A0">
              <w:rPr>
                <w:rFonts w:cstheme="minorHAnsi"/>
                <w:color w:val="201F1E"/>
                <w:sz w:val="20"/>
                <w:szCs w:val="20"/>
                <w:shd w:val="clear" w:color="auto" w:fill="FFFFFF"/>
              </w:rPr>
              <w:t xml:space="preserve">Crous, G., Montserrat, C. &amp;Balaban, A. (2020) Young people leaving care with intellectual disabilities or mental health problems: strengths and weaknesses in their transitions, </w:t>
            </w:r>
            <w:r w:rsidRPr="00B701A0">
              <w:rPr>
                <w:rFonts w:cstheme="minorHAnsi"/>
                <w:sz w:val="20"/>
                <w:szCs w:val="20"/>
                <w:shd w:val="clear" w:color="auto" w:fill="FFFFFF"/>
              </w:rPr>
              <w:t xml:space="preserve">Social Work &amp; Society   </w:t>
            </w:r>
          </w:p>
          <w:p w:rsidR="00D1087A" w:rsidRPr="00B701A0" w:rsidRDefault="004C30DB" w:rsidP="00F84DAA">
            <w:pPr>
              <w:shd w:val="clear" w:color="auto" w:fill="FFFFFF" w:themeFill="background1"/>
              <w:rPr>
                <w:rFonts w:cstheme="minorHAnsi"/>
                <w:sz w:val="20"/>
                <w:szCs w:val="20"/>
                <w:lang w:val="en-US"/>
              </w:rPr>
            </w:pPr>
            <w:hyperlink r:id="rId5" w:tgtFrame="_blank" w:tooltip="Original URL: https://ejournals.bib.uni-wuppertal.de/index.php/sws/article/view/680. Click or tap if you trust this link." w:history="1">
              <w:r w:rsidR="00D1087A" w:rsidRPr="00B701A0">
                <w:rPr>
                  <w:rStyle w:val="Hyperlink"/>
                  <w:rFonts w:cstheme="minorHAnsi"/>
                  <w:sz w:val="20"/>
                  <w:szCs w:val="20"/>
                  <w:bdr w:val="none" w:sz="0" w:space="0" w:color="auto" w:frame="1"/>
                  <w:shd w:val="clear" w:color="auto" w:fill="FFFFFF"/>
                </w:rPr>
                <w:t>https://ejournals.bib.uni-wuppertal.de/index.php/sws/article/view/680</w:t>
              </w:r>
            </w:hyperlink>
          </w:p>
        </w:tc>
        <w:tc>
          <w:tcPr>
            <w:tcW w:w="3520" w:type="dxa"/>
            <w:shd w:val="clear" w:color="auto" w:fill="auto"/>
          </w:tcPr>
          <w:p w:rsidR="00B701A0" w:rsidRPr="00B535C7" w:rsidRDefault="00B701A0" w:rsidP="00F84DAA">
            <w:pPr>
              <w:shd w:val="clear" w:color="auto" w:fill="FFFFFF" w:themeFill="background1"/>
              <w:rPr>
                <w:rFonts w:cstheme="minorHAnsi"/>
                <w:sz w:val="20"/>
                <w:szCs w:val="20"/>
                <w:shd w:val="clear" w:color="auto" w:fill="FFFFFF"/>
              </w:rPr>
            </w:pPr>
            <w:r w:rsidRPr="00B535C7">
              <w:rPr>
                <w:rFonts w:cstheme="minorHAnsi"/>
                <w:sz w:val="20"/>
                <w:szCs w:val="20"/>
                <w:lang w:val="en-US"/>
              </w:rPr>
              <w:t xml:space="preserve">Spain: The study aimed </w:t>
            </w:r>
            <w:r w:rsidR="00FE1368">
              <w:rPr>
                <w:rFonts w:cstheme="minorHAnsi"/>
                <w:sz w:val="20"/>
                <w:szCs w:val="20"/>
                <w:shd w:val="clear" w:color="auto" w:fill="FFFFFF"/>
              </w:rPr>
              <w:t>to identify which</w:t>
            </w:r>
            <w:r w:rsidRPr="00B535C7">
              <w:rPr>
                <w:rFonts w:cstheme="minorHAnsi"/>
                <w:sz w:val="20"/>
                <w:szCs w:val="20"/>
                <w:shd w:val="clear" w:color="auto" w:fill="FFFFFF"/>
              </w:rPr>
              <w:t xml:space="preserve"> factors facilitate or act as barriers in their transitions and gather the vei</w:t>
            </w:r>
            <w:r w:rsidR="00FE1368">
              <w:rPr>
                <w:rFonts w:cstheme="minorHAnsi"/>
                <w:sz w:val="20"/>
                <w:szCs w:val="20"/>
                <w:shd w:val="clear" w:color="auto" w:fill="FFFFFF"/>
              </w:rPr>
              <w:t xml:space="preserve">ws of young people (18-21) and </w:t>
            </w:r>
            <w:r w:rsidRPr="00B535C7">
              <w:rPr>
                <w:rFonts w:cstheme="minorHAnsi"/>
                <w:sz w:val="20"/>
                <w:szCs w:val="20"/>
                <w:shd w:val="clear" w:color="auto" w:fill="FFFFFF"/>
              </w:rPr>
              <w:t>the social educators working with them to evaluate a supported housing programme including:</w:t>
            </w:r>
          </w:p>
          <w:p w:rsidR="00B701A0" w:rsidRPr="00B535C7" w:rsidRDefault="00B701A0" w:rsidP="00F84DAA">
            <w:pPr>
              <w:shd w:val="clear" w:color="auto" w:fill="FFFFFF" w:themeFill="background1"/>
              <w:rPr>
                <w:rFonts w:cstheme="minorHAnsi"/>
                <w:sz w:val="20"/>
                <w:szCs w:val="20"/>
                <w:shd w:val="clear" w:color="auto" w:fill="FFFFFF"/>
              </w:rPr>
            </w:pPr>
            <w:r w:rsidRPr="00B535C7">
              <w:rPr>
                <w:rFonts w:cstheme="minorHAnsi"/>
                <w:sz w:val="20"/>
                <w:szCs w:val="20"/>
                <w:shd w:val="clear" w:color="auto" w:fill="FFFFFF"/>
              </w:rPr>
              <w:t>1.Motivations  to  move to the  supported  housing  program,  2.Intervention objectives</w:t>
            </w:r>
          </w:p>
          <w:p w:rsidR="00B701A0" w:rsidRPr="00B535C7" w:rsidRDefault="00B701A0" w:rsidP="00F84DAA">
            <w:pPr>
              <w:shd w:val="clear" w:color="auto" w:fill="FFFFFF" w:themeFill="background1"/>
              <w:rPr>
                <w:rFonts w:cstheme="minorHAnsi"/>
                <w:sz w:val="20"/>
                <w:szCs w:val="20"/>
                <w:shd w:val="clear" w:color="auto" w:fill="FFFFFF"/>
              </w:rPr>
            </w:pPr>
            <w:r w:rsidRPr="00B535C7">
              <w:rPr>
                <w:rFonts w:cstheme="minorHAnsi"/>
                <w:sz w:val="20"/>
                <w:szCs w:val="20"/>
                <w:shd w:val="clear" w:color="auto" w:fill="FFFFFF"/>
              </w:rPr>
              <w:t>3.Program weaknesses and strengths</w:t>
            </w:r>
          </w:p>
          <w:p w:rsidR="00B701A0" w:rsidRPr="00B535C7" w:rsidRDefault="00B701A0" w:rsidP="00F84DAA">
            <w:pPr>
              <w:shd w:val="clear" w:color="auto" w:fill="FFFFFF" w:themeFill="background1"/>
              <w:rPr>
                <w:rFonts w:cstheme="minorHAnsi"/>
                <w:sz w:val="20"/>
                <w:szCs w:val="20"/>
                <w:shd w:val="clear" w:color="auto" w:fill="FFFFFF"/>
              </w:rPr>
            </w:pPr>
            <w:r w:rsidRPr="00B535C7">
              <w:rPr>
                <w:rFonts w:cstheme="minorHAnsi"/>
                <w:sz w:val="20"/>
                <w:szCs w:val="20"/>
                <w:shd w:val="clear" w:color="auto" w:fill="FFFFFF"/>
              </w:rPr>
              <w:t xml:space="preserve">5.Future expectations of the youth regarding their emancipation. </w:t>
            </w:r>
          </w:p>
          <w:p w:rsidR="00B535C7" w:rsidRDefault="00B535C7" w:rsidP="00F84DAA">
            <w:pPr>
              <w:shd w:val="clear" w:color="auto" w:fill="FFFFFF" w:themeFill="background1"/>
              <w:rPr>
                <w:rFonts w:cstheme="minorHAnsi"/>
                <w:sz w:val="20"/>
                <w:szCs w:val="20"/>
                <w:shd w:val="clear" w:color="auto" w:fill="FFFFFF"/>
              </w:rPr>
            </w:pPr>
          </w:p>
          <w:p w:rsidR="00B701A0" w:rsidRPr="00B535C7" w:rsidRDefault="00B701A0" w:rsidP="00F84DAA">
            <w:pPr>
              <w:shd w:val="clear" w:color="auto" w:fill="FFFFFF" w:themeFill="background1"/>
              <w:rPr>
                <w:rFonts w:cstheme="minorHAnsi"/>
                <w:sz w:val="20"/>
                <w:szCs w:val="20"/>
                <w:shd w:val="clear" w:color="auto" w:fill="FFFFFF"/>
              </w:rPr>
            </w:pPr>
            <w:r w:rsidRPr="00B535C7">
              <w:rPr>
                <w:rFonts w:cstheme="minorHAnsi"/>
                <w:sz w:val="20"/>
                <w:szCs w:val="20"/>
                <w:shd w:val="clear" w:color="auto" w:fill="FFFFFF"/>
              </w:rPr>
              <w:t xml:space="preserve">The  sample  </w:t>
            </w:r>
            <w:r w:rsidR="00B535C7">
              <w:rPr>
                <w:rFonts w:cstheme="minorHAnsi"/>
                <w:sz w:val="20"/>
                <w:szCs w:val="20"/>
                <w:shd w:val="clear" w:color="auto" w:fill="FFFFFF"/>
              </w:rPr>
              <w:t xml:space="preserve">comprised:  14  </w:t>
            </w:r>
            <w:r w:rsidRPr="00B535C7">
              <w:rPr>
                <w:rFonts w:cstheme="minorHAnsi"/>
                <w:sz w:val="20"/>
                <w:szCs w:val="20"/>
                <w:shd w:val="clear" w:color="auto" w:fill="FFFFFF"/>
              </w:rPr>
              <w:t xml:space="preserve">young  people  leaving  care  with  intellectual disabilities  or  mental  health  problems  and  users  of  the  supported  housing  program,  and  16professionals  offering  support  to  the  young  residents.  The  average  age  of  the  young </w:t>
            </w:r>
            <w:r w:rsidR="00B535C7">
              <w:rPr>
                <w:rFonts w:cstheme="minorHAnsi"/>
                <w:sz w:val="20"/>
                <w:szCs w:val="20"/>
                <w:shd w:val="clear" w:color="auto" w:fill="FFFFFF"/>
              </w:rPr>
              <w:t>people  was  19</w:t>
            </w:r>
            <w:r w:rsidRPr="00B535C7">
              <w:rPr>
                <w:rFonts w:cstheme="minorHAnsi"/>
                <w:sz w:val="20"/>
                <w:szCs w:val="20"/>
                <w:shd w:val="clear" w:color="auto" w:fill="FFFFFF"/>
              </w:rPr>
              <w:t xml:space="preserve">years  and  64.3%  were  male  and  35.7%,  female.  </w:t>
            </w:r>
          </w:p>
          <w:p w:rsidR="00B701A0" w:rsidRDefault="00B535C7" w:rsidP="00F84DAA">
            <w:pPr>
              <w:shd w:val="clear" w:color="auto" w:fill="FFFFFF" w:themeFill="background1"/>
              <w:rPr>
                <w:rFonts w:cstheme="minorHAnsi"/>
                <w:sz w:val="20"/>
                <w:szCs w:val="20"/>
                <w:shd w:val="clear" w:color="auto" w:fill="FFFFFF"/>
              </w:rPr>
            </w:pPr>
            <w:r>
              <w:rPr>
                <w:rFonts w:cstheme="minorHAnsi"/>
                <w:sz w:val="20"/>
                <w:szCs w:val="20"/>
                <w:shd w:val="clear" w:color="auto" w:fill="FFFFFF"/>
              </w:rPr>
              <w:lastRenderedPageBreak/>
              <w:t>S</w:t>
            </w:r>
            <w:r w:rsidR="00B701A0" w:rsidRPr="00B535C7">
              <w:rPr>
                <w:rFonts w:cstheme="minorHAnsi"/>
                <w:sz w:val="20"/>
                <w:szCs w:val="20"/>
                <w:shd w:val="clear" w:color="auto" w:fill="FFFFFF"/>
              </w:rPr>
              <w:t>emi-structured interview</w:t>
            </w:r>
            <w:r>
              <w:rPr>
                <w:rFonts w:cstheme="minorHAnsi"/>
                <w:sz w:val="20"/>
                <w:szCs w:val="20"/>
                <w:shd w:val="clear" w:color="auto" w:fill="FFFFFF"/>
              </w:rPr>
              <w:t>s were conducted with each participant.</w:t>
            </w:r>
          </w:p>
          <w:p w:rsidR="00F03042" w:rsidRPr="00B535C7" w:rsidRDefault="00F03042" w:rsidP="00F84DAA">
            <w:pPr>
              <w:shd w:val="clear" w:color="auto" w:fill="FFFFFF" w:themeFill="background1"/>
              <w:rPr>
                <w:rFonts w:cstheme="minorHAnsi"/>
                <w:sz w:val="20"/>
                <w:szCs w:val="20"/>
                <w:lang w:val="en-US"/>
              </w:rPr>
            </w:pPr>
            <w:proofErr w:type="spellStart"/>
            <w:r>
              <w:rPr>
                <w:rFonts w:eastAsia="Times New Roman" w:cstheme="minorHAnsi"/>
                <w:color w:val="000000"/>
                <w:sz w:val="20"/>
                <w:szCs w:val="20"/>
                <w:lang w:val="en-GB" w:eastAsia="en-GB"/>
              </w:rPr>
              <w:t>One</w:t>
            </w:r>
            <w:r w:rsidRPr="00B701A0">
              <w:rPr>
                <w:rFonts w:eastAsia="Times New Roman" w:cstheme="minorHAnsi"/>
                <w:color w:val="000000"/>
                <w:sz w:val="20"/>
                <w:szCs w:val="20"/>
                <w:lang w:val="en-GB" w:eastAsia="en-GB"/>
              </w:rPr>
              <w:t>limitation</w:t>
            </w:r>
            <w:proofErr w:type="spellEnd"/>
            <w:r w:rsidRPr="00B701A0">
              <w:rPr>
                <w:rFonts w:eastAsia="Times New Roman" w:cstheme="minorHAnsi"/>
                <w:color w:val="000000"/>
                <w:sz w:val="20"/>
                <w:szCs w:val="20"/>
                <w:lang w:val="en-GB" w:eastAsia="en-GB"/>
              </w:rPr>
              <w:t xml:space="preserve">  was  that  a  participant  sample  not  in  supported  housing  was  not available </w:t>
            </w:r>
            <w:r>
              <w:rPr>
                <w:rFonts w:eastAsia="Times New Roman" w:cstheme="minorHAnsi"/>
                <w:color w:val="000000"/>
                <w:sz w:val="20"/>
                <w:szCs w:val="20"/>
                <w:lang w:val="en-GB" w:eastAsia="en-GB"/>
              </w:rPr>
              <w:t>for comparison.</w:t>
            </w:r>
          </w:p>
        </w:tc>
        <w:tc>
          <w:tcPr>
            <w:tcW w:w="5289" w:type="dxa"/>
            <w:shd w:val="clear" w:color="auto" w:fill="auto"/>
          </w:tcPr>
          <w:p w:rsidR="00B535C7" w:rsidRPr="00B701A0" w:rsidRDefault="00B535C7" w:rsidP="00F84DAA">
            <w:pPr>
              <w:shd w:val="clear" w:color="auto" w:fill="FFFFFF" w:themeFill="background1"/>
              <w:rPr>
                <w:rFonts w:eastAsia="Times New Roman" w:cstheme="minorHAnsi"/>
                <w:color w:val="000000"/>
                <w:sz w:val="20"/>
                <w:szCs w:val="20"/>
                <w:lang w:val="en-GB" w:eastAsia="en-GB"/>
              </w:rPr>
            </w:pPr>
            <w:r>
              <w:rPr>
                <w:rFonts w:eastAsia="Times New Roman" w:cstheme="minorHAnsi"/>
                <w:color w:val="000000"/>
                <w:sz w:val="20"/>
                <w:szCs w:val="20"/>
                <w:lang w:val="en-GB" w:eastAsia="en-GB"/>
              </w:rPr>
              <w:lastRenderedPageBreak/>
              <w:t>Young people were</w:t>
            </w:r>
            <w:r w:rsidR="00B701A0" w:rsidRPr="00B701A0">
              <w:rPr>
                <w:rFonts w:eastAsia="Times New Roman" w:cstheme="minorHAnsi"/>
                <w:color w:val="000000"/>
                <w:sz w:val="20"/>
                <w:szCs w:val="20"/>
                <w:lang w:val="en-GB" w:eastAsia="en-GB"/>
              </w:rPr>
              <w:t xml:space="preserve"> general</w:t>
            </w:r>
            <w:r>
              <w:rPr>
                <w:rFonts w:eastAsia="Times New Roman" w:cstheme="minorHAnsi"/>
                <w:color w:val="000000"/>
                <w:sz w:val="20"/>
                <w:szCs w:val="20"/>
                <w:lang w:val="en-GB" w:eastAsia="en-GB"/>
              </w:rPr>
              <w:t>ly</w:t>
            </w:r>
            <w:r w:rsidR="00B701A0" w:rsidRPr="00B701A0">
              <w:rPr>
                <w:rFonts w:eastAsia="Times New Roman" w:cstheme="minorHAnsi"/>
                <w:color w:val="000000"/>
                <w:sz w:val="20"/>
                <w:szCs w:val="20"/>
                <w:lang w:val="en-GB" w:eastAsia="en-GB"/>
              </w:rPr>
              <w:t xml:space="preserve"> satisfied </w:t>
            </w:r>
            <w:r>
              <w:rPr>
                <w:rFonts w:eastAsia="Times New Roman" w:cstheme="minorHAnsi"/>
                <w:color w:val="000000"/>
                <w:sz w:val="20"/>
                <w:szCs w:val="20"/>
                <w:lang w:val="en-GB" w:eastAsia="en-GB"/>
              </w:rPr>
              <w:t>with the program, h</w:t>
            </w:r>
            <w:r w:rsidR="00B701A0" w:rsidRPr="00B701A0">
              <w:rPr>
                <w:rFonts w:eastAsia="Times New Roman" w:cstheme="minorHAnsi"/>
                <w:color w:val="000000"/>
                <w:sz w:val="20"/>
                <w:szCs w:val="20"/>
                <w:lang w:val="en-GB" w:eastAsia="en-GB"/>
              </w:rPr>
              <w:t xml:space="preserve">owever, some </w:t>
            </w:r>
            <w:r>
              <w:rPr>
                <w:rFonts w:eastAsia="Times New Roman" w:cstheme="minorHAnsi"/>
                <w:color w:val="000000"/>
                <w:sz w:val="20"/>
                <w:szCs w:val="20"/>
                <w:lang w:val="en-GB" w:eastAsia="en-GB"/>
              </w:rPr>
              <w:t xml:space="preserve">often </w:t>
            </w:r>
            <w:r w:rsidR="00B701A0" w:rsidRPr="00B701A0">
              <w:rPr>
                <w:rFonts w:eastAsia="Times New Roman" w:cstheme="minorHAnsi"/>
                <w:color w:val="000000"/>
                <w:sz w:val="20"/>
                <w:szCs w:val="20"/>
                <w:lang w:val="en-GB" w:eastAsia="en-GB"/>
              </w:rPr>
              <w:t>felt excluded from the decision to enter supported housing and perceived little con</w:t>
            </w:r>
            <w:r>
              <w:rPr>
                <w:rFonts w:eastAsia="Times New Roman" w:cstheme="minorHAnsi"/>
                <w:color w:val="000000"/>
                <w:sz w:val="20"/>
                <w:szCs w:val="20"/>
                <w:lang w:val="en-GB" w:eastAsia="en-GB"/>
              </w:rPr>
              <w:t xml:space="preserve">trol </w:t>
            </w:r>
            <w:r w:rsidR="00FE1368">
              <w:rPr>
                <w:rFonts w:eastAsia="Times New Roman" w:cstheme="minorHAnsi"/>
                <w:color w:val="000000"/>
                <w:sz w:val="20"/>
                <w:szCs w:val="20"/>
                <w:lang w:val="en-GB" w:eastAsia="en-GB"/>
              </w:rPr>
              <w:t xml:space="preserve">over </w:t>
            </w:r>
            <w:r>
              <w:rPr>
                <w:rFonts w:eastAsia="Times New Roman" w:cstheme="minorHAnsi"/>
                <w:color w:val="000000"/>
                <w:sz w:val="20"/>
                <w:szCs w:val="20"/>
                <w:lang w:val="en-GB" w:eastAsia="en-GB"/>
              </w:rPr>
              <w:t xml:space="preserve">their </w:t>
            </w:r>
            <w:r w:rsidR="00FE1368">
              <w:rPr>
                <w:rFonts w:eastAsia="Times New Roman" w:cstheme="minorHAnsi"/>
                <w:color w:val="000000"/>
                <w:sz w:val="20"/>
                <w:szCs w:val="20"/>
                <w:lang w:val="en-GB" w:eastAsia="en-GB"/>
              </w:rPr>
              <w:t xml:space="preserve">own </w:t>
            </w:r>
            <w:r>
              <w:rPr>
                <w:rFonts w:eastAsia="Times New Roman" w:cstheme="minorHAnsi"/>
                <w:color w:val="000000"/>
                <w:sz w:val="20"/>
                <w:szCs w:val="20"/>
                <w:lang w:val="en-GB" w:eastAsia="en-GB"/>
              </w:rPr>
              <w:t>lives</w:t>
            </w:r>
            <w:r w:rsidR="00B701A0" w:rsidRPr="00B701A0">
              <w:rPr>
                <w:rFonts w:eastAsia="Times New Roman" w:cstheme="minorHAnsi"/>
                <w:color w:val="000000"/>
                <w:sz w:val="20"/>
                <w:szCs w:val="20"/>
                <w:lang w:val="en-GB" w:eastAsia="en-GB"/>
              </w:rPr>
              <w:t xml:space="preserve">. </w:t>
            </w:r>
            <w:r>
              <w:rPr>
                <w:rFonts w:eastAsia="Times New Roman" w:cstheme="minorHAnsi"/>
                <w:color w:val="000000"/>
                <w:sz w:val="20"/>
                <w:szCs w:val="20"/>
                <w:lang w:val="en-GB" w:eastAsia="en-GB"/>
              </w:rPr>
              <w:t>Almost</w:t>
            </w:r>
            <w:r w:rsidR="00B701A0" w:rsidRPr="00B701A0">
              <w:rPr>
                <w:rFonts w:eastAsia="Times New Roman" w:cstheme="minorHAnsi"/>
                <w:color w:val="000000"/>
                <w:sz w:val="20"/>
                <w:szCs w:val="20"/>
                <w:lang w:val="en-GB" w:eastAsia="en-GB"/>
              </w:rPr>
              <w:t xml:space="preserve"> all the social educators underlined the importance of </w:t>
            </w:r>
            <w:r>
              <w:rPr>
                <w:rFonts w:eastAsia="Times New Roman" w:cstheme="minorHAnsi"/>
                <w:color w:val="000000"/>
                <w:sz w:val="20"/>
                <w:szCs w:val="20"/>
                <w:lang w:val="en-GB" w:eastAsia="en-GB"/>
              </w:rPr>
              <w:t>enhancing coordination</w:t>
            </w:r>
            <w:r w:rsidR="00FE1368">
              <w:rPr>
                <w:rFonts w:eastAsia="Times New Roman" w:cstheme="minorHAnsi"/>
                <w:color w:val="000000"/>
                <w:sz w:val="20"/>
                <w:szCs w:val="20"/>
                <w:lang w:val="en-GB" w:eastAsia="en-GB"/>
              </w:rPr>
              <w:t xml:space="preserve"> </w:t>
            </w:r>
            <w:r w:rsidR="00B701A0" w:rsidRPr="00B701A0">
              <w:rPr>
                <w:rFonts w:eastAsia="Times New Roman" w:cstheme="minorHAnsi"/>
                <w:color w:val="000000"/>
                <w:sz w:val="20"/>
                <w:szCs w:val="20"/>
                <w:lang w:val="en-GB" w:eastAsia="en-GB"/>
              </w:rPr>
              <w:t xml:space="preserve">between child protection </w:t>
            </w:r>
            <w:r w:rsidR="00FE1368">
              <w:rPr>
                <w:rFonts w:eastAsia="Times New Roman" w:cstheme="minorHAnsi"/>
                <w:color w:val="000000"/>
                <w:sz w:val="20"/>
                <w:szCs w:val="20"/>
                <w:lang w:val="en-GB" w:eastAsia="en-GB"/>
              </w:rPr>
              <w:t>services a</w:t>
            </w:r>
            <w:r w:rsidR="00B701A0" w:rsidRPr="00B701A0">
              <w:rPr>
                <w:rFonts w:eastAsia="Times New Roman" w:cstheme="minorHAnsi"/>
                <w:color w:val="000000"/>
                <w:sz w:val="20"/>
                <w:szCs w:val="20"/>
                <w:lang w:val="en-GB" w:eastAsia="en-GB"/>
              </w:rPr>
              <w:t>nd</w:t>
            </w:r>
            <w:r w:rsidR="00FE1368">
              <w:rPr>
                <w:rFonts w:eastAsia="Times New Roman" w:cstheme="minorHAnsi"/>
                <w:color w:val="000000"/>
                <w:sz w:val="20"/>
                <w:szCs w:val="20"/>
                <w:lang w:val="en-GB" w:eastAsia="en-GB"/>
              </w:rPr>
              <w:t xml:space="preserve"> the housing</w:t>
            </w:r>
            <w:r>
              <w:rPr>
                <w:rFonts w:eastAsia="Times New Roman" w:cstheme="minorHAnsi"/>
                <w:color w:val="000000"/>
                <w:sz w:val="20"/>
                <w:szCs w:val="20"/>
                <w:lang w:val="en-GB" w:eastAsia="en-GB"/>
              </w:rPr>
              <w:t xml:space="preserve"> practitioners and providing </w:t>
            </w:r>
            <w:r w:rsidR="00FE1368">
              <w:rPr>
                <w:rFonts w:eastAsia="Times New Roman" w:cstheme="minorHAnsi"/>
                <w:color w:val="000000"/>
                <w:sz w:val="20"/>
                <w:szCs w:val="20"/>
                <w:lang w:val="en-GB" w:eastAsia="en-GB"/>
              </w:rPr>
              <w:t xml:space="preserve">more preparation </w:t>
            </w:r>
            <w:r>
              <w:rPr>
                <w:rFonts w:eastAsia="Times New Roman" w:cstheme="minorHAnsi"/>
                <w:color w:val="000000"/>
                <w:sz w:val="20"/>
                <w:szCs w:val="20"/>
                <w:lang w:val="en-GB" w:eastAsia="en-GB"/>
              </w:rPr>
              <w:t>for leaving care including</w:t>
            </w:r>
            <w:r w:rsidR="00FE1368">
              <w:rPr>
                <w:rFonts w:eastAsia="Times New Roman" w:cstheme="minorHAnsi"/>
                <w:color w:val="000000"/>
                <w:sz w:val="20"/>
                <w:szCs w:val="20"/>
                <w:lang w:val="en-GB" w:eastAsia="en-GB"/>
              </w:rPr>
              <w:t xml:space="preserve"> personal autonomy </w:t>
            </w:r>
            <w:r>
              <w:rPr>
                <w:rFonts w:eastAsia="Times New Roman" w:cstheme="minorHAnsi"/>
                <w:color w:val="000000"/>
                <w:sz w:val="20"/>
                <w:szCs w:val="20"/>
                <w:lang w:val="en-GB" w:eastAsia="en-GB"/>
              </w:rPr>
              <w:t xml:space="preserve">skills, </w:t>
            </w:r>
            <w:proofErr w:type="gramStart"/>
            <w:r>
              <w:rPr>
                <w:rFonts w:eastAsia="Times New Roman" w:cstheme="minorHAnsi"/>
                <w:color w:val="000000"/>
                <w:sz w:val="20"/>
                <w:szCs w:val="20"/>
                <w:lang w:val="en-GB" w:eastAsia="en-GB"/>
              </w:rPr>
              <w:t>personal  hygiene</w:t>
            </w:r>
            <w:proofErr w:type="gramEnd"/>
            <w:r>
              <w:rPr>
                <w:rFonts w:eastAsia="Times New Roman" w:cstheme="minorHAnsi"/>
                <w:color w:val="000000"/>
                <w:sz w:val="20"/>
                <w:szCs w:val="20"/>
                <w:lang w:val="en-GB" w:eastAsia="en-GB"/>
              </w:rPr>
              <w:t>,</w:t>
            </w:r>
            <w:r w:rsidR="00B701A0" w:rsidRPr="00B701A0">
              <w:rPr>
                <w:rFonts w:eastAsia="Times New Roman" w:cstheme="minorHAnsi"/>
                <w:color w:val="000000"/>
                <w:sz w:val="20"/>
                <w:szCs w:val="20"/>
                <w:lang w:val="en-GB" w:eastAsia="en-GB"/>
              </w:rPr>
              <w:t xml:space="preserve">  time management, cook</w:t>
            </w:r>
            <w:r>
              <w:rPr>
                <w:rFonts w:eastAsia="Times New Roman" w:cstheme="minorHAnsi"/>
                <w:color w:val="000000"/>
                <w:sz w:val="20"/>
                <w:szCs w:val="20"/>
                <w:lang w:val="en-GB" w:eastAsia="en-GB"/>
              </w:rPr>
              <w:t xml:space="preserve">ing and self-care. </w:t>
            </w:r>
          </w:p>
          <w:p w:rsidR="00D1087A" w:rsidRPr="00B701A0" w:rsidRDefault="00B535C7" w:rsidP="0035336B">
            <w:pPr>
              <w:shd w:val="clear" w:color="auto" w:fill="FFFFFF" w:themeFill="background1"/>
              <w:rPr>
                <w:rFonts w:cstheme="minorHAnsi"/>
                <w:sz w:val="20"/>
                <w:szCs w:val="20"/>
                <w:lang w:val="en-US"/>
              </w:rPr>
            </w:pPr>
            <w:r>
              <w:rPr>
                <w:rFonts w:eastAsia="Times New Roman" w:cstheme="minorHAnsi"/>
                <w:color w:val="000000"/>
                <w:sz w:val="20"/>
                <w:szCs w:val="20"/>
                <w:lang w:val="en-GB" w:eastAsia="en-GB"/>
              </w:rPr>
              <w:t xml:space="preserve">Young people </w:t>
            </w:r>
            <w:r w:rsidR="00B701A0" w:rsidRPr="00B701A0">
              <w:rPr>
                <w:rFonts w:eastAsia="Times New Roman" w:cstheme="minorHAnsi"/>
                <w:color w:val="000000"/>
                <w:sz w:val="20"/>
                <w:szCs w:val="20"/>
                <w:lang w:val="en-GB" w:eastAsia="en-GB"/>
              </w:rPr>
              <w:t>spoke of personal growth and improvement in differ</w:t>
            </w:r>
            <w:r>
              <w:rPr>
                <w:rFonts w:eastAsia="Times New Roman" w:cstheme="minorHAnsi"/>
                <w:color w:val="000000"/>
                <w:sz w:val="20"/>
                <w:szCs w:val="20"/>
                <w:lang w:val="en-GB" w:eastAsia="en-GB"/>
              </w:rPr>
              <w:t>ent areas in s</w:t>
            </w:r>
            <w:r w:rsidR="00B701A0" w:rsidRPr="00B701A0">
              <w:rPr>
                <w:rFonts w:eastAsia="Times New Roman" w:cstheme="minorHAnsi"/>
                <w:color w:val="000000"/>
                <w:sz w:val="20"/>
                <w:szCs w:val="20"/>
                <w:lang w:val="en-GB" w:eastAsia="en-GB"/>
              </w:rPr>
              <w:t xml:space="preserve">upported housing. </w:t>
            </w:r>
            <w:r w:rsidR="006D4925">
              <w:rPr>
                <w:rFonts w:eastAsia="Times New Roman" w:cstheme="minorHAnsi"/>
                <w:color w:val="000000"/>
                <w:sz w:val="20"/>
                <w:szCs w:val="20"/>
                <w:lang w:val="en-GB" w:eastAsia="en-GB"/>
              </w:rPr>
              <w:t>P</w:t>
            </w:r>
            <w:r w:rsidR="00FE1368">
              <w:rPr>
                <w:rFonts w:eastAsia="Times New Roman" w:cstheme="minorHAnsi"/>
                <w:color w:val="000000"/>
                <w:sz w:val="20"/>
                <w:szCs w:val="20"/>
                <w:lang w:val="en-GB" w:eastAsia="en-GB"/>
              </w:rPr>
              <w:t>articipants generally</w:t>
            </w:r>
            <w:r w:rsidR="00B701A0" w:rsidRPr="00B701A0">
              <w:rPr>
                <w:rFonts w:eastAsia="Times New Roman" w:cstheme="minorHAnsi"/>
                <w:color w:val="000000"/>
                <w:sz w:val="20"/>
                <w:szCs w:val="20"/>
                <w:lang w:val="en-GB" w:eastAsia="en-GB"/>
              </w:rPr>
              <w:t xml:space="preserve"> had</w:t>
            </w:r>
            <w:r w:rsidR="00FE1368">
              <w:rPr>
                <w:rFonts w:eastAsia="Times New Roman" w:cstheme="minorHAnsi"/>
                <w:color w:val="000000"/>
                <w:sz w:val="20"/>
                <w:szCs w:val="20"/>
                <w:lang w:val="en-GB" w:eastAsia="en-GB"/>
              </w:rPr>
              <w:t xml:space="preserve"> a</w:t>
            </w:r>
            <w:r w:rsidR="00B701A0" w:rsidRPr="00B701A0">
              <w:rPr>
                <w:rFonts w:eastAsia="Times New Roman" w:cstheme="minorHAnsi"/>
                <w:color w:val="000000"/>
                <w:sz w:val="20"/>
                <w:szCs w:val="20"/>
                <w:lang w:val="en-GB" w:eastAsia="en-GB"/>
              </w:rPr>
              <w:t xml:space="preserve"> scarce and unstable social network</w:t>
            </w:r>
            <w:r w:rsidR="006D4925">
              <w:rPr>
                <w:rFonts w:eastAsia="Times New Roman" w:cstheme="minorHAnsi"/>
                <w:color w:val="000000"/>
                <w:sz w:val="20"/>
                <w:szCs w:val="20"/>
                <w:lang w:val="en-GB" w:eastAsia="en-GB"/>
              </w:rPr>
              <w:t xml:space="preserve"> which restricted</w:t>
            </w:r>
            <w:r w:rsidR="00B701A0" w:rsidRPr="00B701A0">
              <w:rPr>
                <w:rFonts w:eastAsia="Times New Roman" w:cstheme="minorHAnsi"/>
                <w:color w:val="000000"/>
                <w:sz w:val="20"/>
                <w:szCs w:val="20"/>
                <w:lang w:val="en-GB" w:eastAsia="en-GB"/>
              </w:rPr>
              <w:t xml:space="preserve"> their community inclusion</w:t>
            </w:r>
            <w:r w:rsidR="006D4925">
              <w:rPr>
                <w:rFonts w:eastAsia="Times New Roman" w:cstheme="minorHAnsi"/>
                <w:color w:val="000000"/>
                <w:sz w:val="20"/>
                <w:szCs w:val="20"/>
                <w:lang w:val="en-GB" w:eastAsia="en-GB"/>
              </w:rPr>
              <w:t xml:space="preserve"> and led to a reliance on their social educators. Regarding</w:t>
            </w:r>
            <w:r w:rsidR="00FE1368">
              <w:rPr>
                <w:rFonts w:eastAsia="Times New Roman" w:cstheme="minorHAnsi"/>
                <w:color w:val="000000"/>
                <w:sz w:val="20"/>
                <w:szCs w:val="20"/>
                <w:lang w:val="en-GB" w:eastAsia="en-GB"/>
              </w:rPr>
              <w:t xml:space="preserve"> the </w:t>
            </w:r>
            <w:r w:rsidR="006D4925">
              <w:rPr>
                <w:rFonts w:eastAsia="Times New Roman" w:cstheme="minorHAnsi"/>
                <w:color w:val="000000"/>
                <w:sz w:val="20"/>
                <w:szCs w:val="20"/>
                <w:lang w:val="en-GB" w:eastAsia="en-GB"/>
              </w:rPr>
              <w:t xml:space="preserve">improvements, different approaches </w:t>
            </w:r>
            <w:r w:rsidR="00B701A0" w:rsidRPr="00B701A0">
              <w:rPr>
                <w:rFonts w:eastAsia="Times New Roman" w:cstheme="minorHAnsi"/>
                <w:color w:val="000000"/>
                <w:sz w:val="20"/>
                <w:szCs w:val="20"/>
                <w:lang w:val="en-GB" w:eastAsia="en-GB"/>
              </w:rPr>
              <w:t>by the var</w:t>
            </w:r>
            <w:r w:rsidR="006D4925">
              <w:rPr>
                <w:rFonts w:eastAsia="Times New Roman" w:cstheme="minorHAnsi"/>
                <w:color w:val="000000"/>
                <w:sz w:val="20"/>
                <w:szCs w:val="20"/>
                <w:lang w:val="en-GB" w:eastAsia="en-GB"/>
              </w:rPr>
              <w:t>ious supported housing services were noted ranging from a clinical perspective</w:t>
            </w:r>
            <w:r w:rsidR="00B701A0" w:rsidRPr="00B701A0">
              <w:rPr>
                <w:rFonts w:eastAsia="Times New Roman" w:cstheme="minorHAnsi"/>
                <w:color w:val="000000"/>
                <w:sz w:val="20"/>
                <w:szCs w:val="20"/>
                <w:lang w:val="en-GB" w:eastAsia="en-GB"/>
              </w:rPr>
              <w:t xml:space="preserve"> focused on healthcare objectives or a socio-educational approach mainly </w:t>
            </w:r>
            <w:r w:rsidR="00FE1368">
              <w:rPr>
                <w:rFonts w:eastAsia="Times New Roman" w:cstheme="minorHAnsi"/>
                <w:color w:val="000000"/>
                <w:sz w:val="20"/>
                <w:szCs w:val="20"/>
                <w:lang w:val="en-GB" w:eastAsia="en-GB"/>
              </w:rPr>
              <w:t>focused</w:t>
            </w:r>
            <w:r w:rsidR="00B701A0" w:rsidRPr="00B701A0">
              <w:rPr>
                <w:rFonts w:eastAsia="Times New Roman" w:cstheme="minorHAnsi"/>
                <w:color w:val="000000"/>
                <w:sz w:val="20"/>
                <w:szCs w:val="20"/>
                <w:lang w:val="en-GB" w:eastAsia="en-GB"/>
              </w:rPr>
              <w:t xml:space="preserve"> on</w:t>
            </w:r>
            <w:r w:rsidR="006D4925">
              <w:rPr>
                <w:rFonts w:eastAsia="Times New Roman" w:cstheme="minorHAnsi"/>
                <w:color w:val="000000"/>
                <w:sz w:val="20"/>
                <w:szCs w:val="20"/>
                <w:lang w:val="en-GB" w:eastAsia="en-GB"/>
              </w:rPr>
              <w:t xml:space="preserve"> social inclusion</w:t>
            </w:r>
            <w:r w:rsidR="00B701A0" w:rsidRPr="00B701A0">
              <w:rPr>
                <w:rFonts w:eastAsia="Times New Roman" w:cstheme="minorHAnsi"/>
                <w:color w:val="000000"/>
                <w:sz w:val="20"/>
                <w:szCs w:val="20"/>
                <w:lang w:val="en-GB" w:eastAsia="en-GB"/>
              </w:rPr>
              <w:t xml:space="preserve">.  Differences were also reflected in whether to encourage </w:t>
            </w:r>
            <w:r w:rsidR="006D4925">
              <w:rPr>
                <w:rFonts w:eastAsia="Times New Roman" w:cstheme="minorHAnsi"/>
                <w:color w:val="000000"/>
                <w:sz w:val="20"/>
                <w:szCs w:val="20"/>
                <w:lang w:val="en-GB" w:eastAsia="en-GB"/>
              </w:rPr>
              <w:t xml:space="preserve">work in </w:t>
            </w:r>
            <w:r w:rsidR="00B701A0" w:rsidRPr="00B701A0">
              <w:rPr>
                <w:rFonts w:eastAsia="Times New Roman" w:cstheme="minorHAnsi"/>
                <w:color w:val="000000"/>
                <w:sz w:val="20"/>
                <w:szCs w:val="20"/>
                <w:lang w:val="en-GB" w:eastAsia="en-GB"/>
              </w:rPr>
              <w:t xml:space="preserve">sheltered employment or </w:t>
            </w:r>
            <w:r w:rsidR="006D4925">
              <w:rPr>
                <w:rFonts w:eastAsia="Times New Roman" w:cstheme="minorHAnsi"/>
                <w:color w:val="000000"/>
                <w:sz w:val="20"/>
                <w:szCs w:val="20"/>
                <w:lang w:val="en-GB" w:eastAsia="en-GB"/>
              </w:rPr>
              <w:t xml:space="preserve">ordinary companies, </w:t>
            </w:r>
            <w:r w:rsidR="00B701A0" w:rsidRPr="00B701A0">
              <w:rPr>
                <w:rFonts w:eastAsia="Times New Roman" w:cstheme="minorHAnsi"/>
                <w:color w:val="000000"/>
                <w:sz w:val="20"/>
                <w:szCs w:val="20"/>
                <w:lang w:val="en-GB" w:eastAsia="en-GB"/>
              </w:rPr>
              <w:t xml:space="preserve">or whether to promote </w:t>
            </w:r>
            <w:r w:rsidR="006D4925">
              <w:rPr>
                <w:rFonts w:eastAsia="Times New Roman" w:cstheme="minorHAnsi"/>
                <w:color w:val="000000"/>
                <w:sz w:val="20"/>
                <w:szCs w:val="20"/>
                <w:lang w:val="en-GB" w:eastAsia="en-GB"/>
              </w:rPr>
              <w:t xml:space="preserve">mainstream </w:t>
            </w:r>
            <w:r w:rsidR="00B701A0" w:rsidRPr="00B701A0">
              <w:rPr>
                <w:rFonts w:eastAsia="Times New Roman" w:cstheme="minorHAnsi"/>
                <w:color w:val="000000"/>
                <w:sz w:val="20"/>
                <w:szCs w:val="20"/>
                <w:lang w:val="en-GB" w:eastAsia="en-GB"/>
              </w:rPr>
              <w:t xml:space="preserve">or </w:t>
            </w:r>
            <w:r w:rsidR="00FE1368">
              <w:rPr>
                <w:rFonts w:eastAsia="Times New Roman" w:cstheme="minorHAnsi"/>
                <w:color w:val="000000"/>
                <w:sz w:val="20"/>
                <w:szCs w:val="20"/>
                <w:lang w:val="en-GB" w:eastAsia="en-GB"/>
              </w:rPr>
              <w:t>special</w:t>
            </w:r>
            <w:r w:rsidR="006D4925">
              <w:rPr>
                <w:rFonts w:eastAsia="Times New Roman" w:cstheme="minorHAnsi"/>
                <w:color w:val="000000"/>
                <w:sz w:val="20"/>
                <w:szCs w:val="20"/>
                <w:lang w:val="en-GB" w:eastAsia="en-GB"/>
              </w:rPr>
              <w:t xml:space="preserve"> leisure activities</w:t>
            </w:r>
            <w:r w:rsidR="00B701A0" w:rsidRPr="00B701A0">
              <w:rPr>
                <w:rFonts w:eastAsia="Times New Roman" w:cstheme="minorHAnsi"/>
                <w:color w:val="000000"/>
                <w:sz w:val="20"/>
                <w:szCs w:val="20"/>
                <w:lang w:val="en-GB" w:eastAsia="en-GB"/>
              </w:rPr>
              <w:t xml:space="preserve">. </w:t>
            </w:r>
            <w:r w:rsidR="006D4925">
              <w:rPr>
                <w:rFonts w:eastAsia="Times New Roman" w:cstheme="minorHAnsi"/>
                <w:color w:val="000000"/>
                <w:sz w:val="20"/>
                <w:szCs w:val="20"/>
                <w:lang w:val="en-GB" w:eastAsia="en-GB"/>
              </w:rPr>
              <w:t xml:space="preserve">The </w:t>
            </w:r>
            <w:r w:rsidR="00B701A0" w:rsidRPr="00B701A0">
              <w:rPr>
                <w:rFonts w:eastAsia="Times New Roman" w:cstheme="minorHAnsi"/>
                <w:color w:val="000000"/>
                <w:sz w:val="20"/>
                <w:szCs w:val="20"/>
                <w:lang w:val="en-GB" w:eastAsia="en-GB"/>
              </w:rPr>
              <w:t>pressure from mental health services</w:t>
            </w:r>
            <w:r w:rsidR="006D4925">
              <w:rPr>
                <w:rFonts w:eastAsia="Times New Roman" w:cstheme="minorHAnsi"/>
                <w:color w:val="000000"/>
                <w:sz w:val="20"/>
                <w:szCs w:val="20"/>
                <w:lang w:val="en-GB" w:eastAsia="en-GB"/>
              </w:rPr>
              <w:t xml:space="preserve"> towards a clinical model of specialist provision was noted. T</w:t>
            </w:r>
            <w:r w:rsidR="00B701A0" w:rsidRPr="00B701A0">
              <w:rPr>
                <w:rFonts w:eastAsia="Times New Roman" w:cstheme="minorHAnsi"/>
                <w:color w:val="000000"/>
                <w:sz w:val="20"/>
                <w:szCs w:val="20"/>
                <w:lang w:val="en-GB" w:eastAsia="en-GB"/>
              </w:rPr>
              <w:t xml:space="preserve">he importance </w:t>
            </w:r>
            <w:r w:rsidR="00FE1368">
              <w:rPr>
                <w:rFonts w:eastAsia="Times New Roman" w:cstheme="minorHAnsi"/>
                <w:color w:val="000000"/>
                <w:sz w:val="20"/>
                <w:szCs w:val="20"/>
                <w:lang w:val="en-GB" w:eastAsia="en-GB"/>
              </w:rPr>
              <w:t>of hearing</w:t>
            </w:r>
            <w:r w:rsidR="00B701A0" w:rsidRPr="00B701A0">
              <w:rPr>
                <w:rFonts w:eastAsia="Times New Roman" w:cstheme="minorHAnsi"/>
                <w:color w:val="000000"/>
                <w:sz w:val="20"/>
                <w:szCs w:val="20"/>
                <w:lang w:val="en-GB" w:eastAsia="en-GB"/>
              </w:rPr>
              <w:t xml:space="preserve"> the voice </w:t>
            </w:r>
            <w:r w:rsidR="00FE1368">
              <w:rPr>
                <w:rFonts w:eastAsia="Times New Roman" w:cstheme="minorHAnsi"/>
                <w:color w:val="000000"/>
                <w:sz w:val="20"/>
                <w:szCs w:val="20"/>
                <w:lang w:val="en-GB" w:eastAsia="en-GB"/>
              </w:rPr>
              <w:t>of young people is</w:t>
            </w:r>
            <w:r w:rsidR="00B701A0" w:rsidRPr="00B701A0">
              <w:rPr>
                <w:rFonts w:eastAsia="Times New Roman" w:cstheme="minorHAnsi"/>
                <w:color w:val="000000"/>
                <w:sz w:val="20"/>
                <w:szCs w:val="20"/>
                <w:lang w:val="en-GB" w:eastAsia="en-GB"/>
              </w:rPr>
              <w:t xml:space="preserve"> </w:t>
            </w:r>
            <w:r w:rsidR="006D4925">
              <w:rPr>
                <w:rFonts w:eastAsia="Times New Roman" w:cstheme="minorHAnsi"/>
                <w:color w:val="000000"/>
                <w:sz w:val="20"/>
                <w:szCs w:val="20"/>
                <w:lang w:val="en-GB" w:eastAsia="en-GB"/>
              </w:rPr>
              <w:t xml:space="preserve">emphasised. There </w:t>
            </w:r>
            <w:r w:rsidR="006D4925">
              <w:rPr>
                <w:rFonts w:eastAsia="Times New Roman" w:cstheme="minorHAnsi"/>
                <w:color w:val="000000"/>
                <w:sz w:val="20"/>
                <w:szCs w:val="20"/>
                <w:lang w:val="en-GB" w:eastAsia="en-GB"/>
              </w:rPr>
              <w:lastRenderedPageBreak/>
              <w:t xml:space="preserve">were also concerns about long-term provision as this form of </w:t>
            </w:r>
            <w:r w:rsidR="00B701A0" w:rsidRPr="00B701A0">
              <w:rPr>
                <w:rFonts w:eastAsia="Times New Roman" w:cstheme="minorHAnsi"/>
                <w:color w:val="000000"/>
                <w:sz w:val="20"/>
                <w:szCs w:val="20"/>
                <w:lang w:val="en-GB" w:eastAsia="en-GB"/>
              </w:rPr>
              <w:t xml:space="preserve">supported housing and support </w:t>
            </w:r>
            <w:r w:rsidR="006D4925">
              <w:rPr>
                <w:rFonts w:eastAsia="Times New Roman" w:cstheme="minorHAnsi"/>
                <w:color w:val="000000"/>
                <w:sz w:val="20"/>
                <w:szCs w:val="20"/>
                <w:lang w:val="en-GB" w:eastAsia="en-GB"/>
              </w:rPr>
              <w:t xml:space="preserve">ceases </w:t>
            </w:r>
            <w:r w:rsidR="00B701A0" w:rsidRPr="00B701A0">
              <w:rPr>
                <w:rFonts w:eastAsia="Times New Roman" w:cstheme="minorHAnsi"/>
                <w:color w:val="000000"/>
                <w:sz w:val="20"/>
                <w:szCs w:val="20"/>
                <w:lang w:val="en-GB" w:eastAsia="en-GB"/>
              </w:rPr>
              <w:t>on leaving at the age</w:t>
            </w:r>
            <w:r w:rsidR="006D4925">
              <w:rPr>
                <w:rFonts w:eastAsia="Times New Roman" w:cstheme="minorHAnsi"/>
                <w:color w:val="000000"/>
                <w:sz w:val="20"/>
                <w:szCs w:val="20"/>
                <w:lang w:val="en-GB" w:eastAsia="en-GB"/>
              </w:rPr>
              <w:t xml:space="preserve"> of 21, with a recommendation </w:t>
            </w:r>
            <w:r w:rsidR="00F03042">
              <w:rPr>
                <w:rFonts w:eastAsia="Times New Roman" w:cstheme="minorHAnsi"/>
                <w:color w:val="000000"/>
                <w:sz w:val="20"/>
                <w:szCs w:val="20"/>
                <w:lang w:val="en-GB" w:eastAsia="en-GB"/>
              </w:rPr>
              <w:t>that</w:t>
            </w:r>
            <w:r w:rsidR="00FE1368">
              <w:rPr>
                <w:rFonts w:eastAsia="Times New Roman" w:cstheme="minorHAnsi"/>
                <w:color w:val="000000"/>
                <w:sz w:val="20"/>
                <w:szCs w:val="20"/>
                <w:lang w:val="en-GB" w:eastAsia="en-GB"/>
              </w:rPr>
              <w:t xml:space="preserve"> </w:t>
            </w:r>
            <w:r w:rsidR="006D4925">
              <w:rPr>
                <w:rFonts w:eastAsia="Times New Roman" w:cstheme="minorHAnsi"/>
                <w:color w:val="000000"/>
                <w:sz w:val="20"/>
                <w:szCs w:val="20"/>
                <w:lang w:val="en-GB" w:eastAsia="en-GB"/>
              </w:rPr>
              <w:t>supported</w:t>
            </w:r>
            <w:r w:rsidR="00FE1368">
              <w:rPr>
                <w:rFonts w:eastAsia="Times New Roman" w:cstheme="minorHAnsi"/>
                <w:color w:val="000000"/>
                <w:sz w:val="20"/>
                <w:szCs w:val="20"/>
                <w:lang w:val="en-GB" w:eastAsia="en-GB"/>
              </w:rPr>
              <w:t xml:space="preserve"> housing </w:t>
            </w:r>
            <w:r w:rsidR="006D4925">
              <w:rPr>
                <w:rFonts w:eastAsia="Times New Roman" w:cstheme="minorHAnsi"/>
                <w:color w:val="000000"/>
                <w:sz w:val="20"/>
                <w:szCs w:val="20"/>
                <w:lang w:val="en-GB" w:eastAsia="en-GB"/>
              </w:rPr>
              <w:t xml:space="preserve">placements be extended </w:t>
            </w:r>
            <w:proofErr w:type="gramStart"/>
            <w:r w:rsidR="006D4925">
              <w:rPr>
                <w:rFonts w:eastAsia="Times New Roman" w:cstheme="minorHAnsi"/>
                <w:color w:val="000000"/>
                <w:sz w:val="20"/>
                <w:szCs w:val="20"/>
                <w:lang w:val="en-GB" w:eastAsia="en-GB"/>
              </w:rPr>
              <w:t>u</w:t>
            </w:r>
            <w:r w:rsidR="00B701A0" w:rsidRPr="00B701A0">
              <w:rPr>
                <w:rFonts w:eastAsia="Times New Roman" w:cstheme="minorHAnsi"/>
                <w:color w:val="000000"/>
                <w:sz w:val="20"/>
                <w:szCs w:val="20"/>
                <w:lang w:val="en-GB" w:eastAsia="en-GB"/>
              </w:rPr>
              <w:t>p  to</w:t>
            </w:r>
            <w:proofErr w:type="gramEnd"/>
            <w:r w:rsidR="00B701A0" w:rsidRPr="00B701A0">
              <w:rPr>
                <w:rFonts w:eastAsia="Times New Roman" w:cstheme="minorHAnsi"/>
                <w:color w:val="000000"/>
                <w:sz w:val="20"/>
                <w:szCs w:val="20"/>
                <w:lang w:val="en-GB" w:eastAsia="en-GB"/>
              </w:rPr>
              <w:t xml:space="preserve">  25  years,  if  deemed  appropriate.  </w:t>
            </w:r>
          </w:p>
        </w:tc>
      </w:tr>
      <w:tr w:rsidR="008F512F" w:rsidRPr="00B701A0" w:rsidTr="005A0C1A">
        <w:tc>
          <w:tcPr>
            <w:tcW w:w="5413" w:type="dxa"/>
            <w:shd w:val="clear" w:color="auto" w:fill="auto"/>
          </w:tcPr>
          <w:p w:rsidR="008F512F" w:rsidRPr="00B701A0" w:rsidRDefault="00C13031" w:rsidP="00F84DAA">
            <w:pPr>
              <w:shd w:val="clear" w:color="auto" w:fill="FFFFFF" w:themeFill="background1"/>
              <w:rPr>
                <w:rFonts w:cstheme="minorHAnsi"/>
                <w:sz w:val="20"/>
                <w:szCs w:val="20"/>
                <w:lang w:val="en-US"/>
              </w:rPr>
            </w:pPr>
            <w:r w:rsidRPr="00B701A0">
              <w:rPr>
                <w:rFonts w:cstheme="minorHAnsi"/>
                <w:sz w:val="20"/>
                <w:szCs w:val="20"/>
                <w:lang w:val="en-US"/>
              </w:rPr>
              <w:lastRenderedPageBreak/>
              <w:t xml:space="preserve">Dowling, S., Kelly, B. &amp; Winter, K. (2012) </w:t>
            </w:r>
            <w:r w:rsidRPr="00B701A0">
              <w:rPr>
                <w:rFonts w:cstheme="minorHAnsi"/>
                <w:i/>
                <w:sz w:val="20"/>
                <w:szCs w:val="20"/>
                <w:lang w:val="en-US"/>
              </w:rPr>
              <w:t>Disabled Children and Young People who are Looked After: A Literature Review.</w:t>
            </w:r>
            <w:r w:rsidRPr="00B701A0">
              <w:rPr>
                <w:rFonts w:cstheme="minorHAnsi"/>
                <w:sz w:val="20"/>
                <w:szCs w:val="20"/>
                <w:lang w:val="en-US"/>
              </w:rPr>
              <w:t xml:space="preserve"> Belfast: Queen's University Belfast.</w:t>
            </w:r>
          </w:p>
        </w:tc>
        <w:tc>
          <w:tcPr>
            <w:tcW w:w="3520" w:type="dxa"/>
            <w:shd w:val="clear" w:color="auto" w:fill="auto"/>
          </w:tcPr>
          <w:p w:rsidR="00C13031" w:rsidRPr="00B701A0" w:rsidRDefault="00C13031" w:rsidP="00F84DAA">
            <w:pPr>
              <w:shd w:val="clear" w:color="auto" w:fill="FFFFFF" w:themeFill="background1"/>
              <w:rPr>
                <w:rFonts w:cstheme="minorHAnsi"/>
                <w:sz w:val="20"/>
                <w:szCs w:val="20"/>
                <w:lang w:val="en-US"/>
              </w:rPr>
            </w:pPr>
            <w:r w:rsidRPr="00B701A0">
              <w:rPr>
                <w:rFonts w:cstheme="minorHAnsi"/>
                <w:sz w:val="20"/>
                <w:szCs w:val="20"/>
                <w:lang w:val="en-US"/>
              </w:rPr>
              <w:t xml:space="preserve">UK: an extensive review of literature that has focused on existing empirical and theoretical published work relating to disabled children and young people who are looked after. </w:t>
            </w:r>
          </w:p>
          <w:p w:rsidR="00C13031" w:rsidRPr="00B701A0" w:rsidRDefault="00C13031" w:rsidP="00F84DAA">
            <w:pPr>
              <w:shd w:val="clear" w:color="auto" w:fill="FFFFFF" w:themeFill="background1"/>
              <w:rPr>
                <w:rFonts w:cstheme="minorHAnsi"/>
                <w:sz w:val="20"/>
                <w:szCs w:val="20"/>
                <w:lang w:val="en-US"/>
              </w:rPr>
            </w:pPr>
          </w:p>
          <w:p w:rsidR="00C13031" w:rsidRPr="00B701A0" w:rsidRDefault="00C13031" w:rsidP="00F84DAA">
            <w:pPr>
              <w:shd w:val="clear" w:color="auto" w:fill="FFFFFF" w:themeFill="background1"/>
              <w:rPr>
                <w:rFonts w:cstheme="minorHAnsi"/>
                <w:sz w:val="20"/>
                <w:szCs w:val="20"/>
                <w:lang w:val="en-US"/>
              </w:rPr>
            </w:pPr>
            <w:r w:rsidRPr="00B701A0">
              <w:rPr>
                <w:rFonts w:cstheme="minorHAnsi"/>
                <w:sz w:val="20"/>
                <w:szCs w:val="20"/>
                <w:lang w:val="en-US"/>
              </w:rPr>
              <w:t>58 empirical and theoretical papers were examined, further 72 provided background</w:t>
            </w:r>
          </w:p>
          <w:p w:rsidR="008F512F" w:rsidRPr="00B701A0" w:rsidRDefault="008F512F" w:rsidP="00F84DAA">
            <w:pPr>
              <w:shd w:val="clear" w:color="auto" w:fill="FFFFFF" w:themeFill="background1"/>
              <w:rPr>
                <w:rFonts w:cstheme="minorHAnsi"/>
                <w:sz w:val="20"/>
                <w:szCs w:val="20"/>
                <w:lang w:val="en-US"/>
              </w:rPr>
            </w:pPr>
          </w:p>
        </w:tc>
        <w:tc>
          <w:tcPr>
            <w:tcW w:w="5289" w:type="dxa"/>
            <w:shd w:val="clear" w:color="auto" w:fill="auto"/>
          </w:tcPr>
          <w:p w:rsidR="00C13031" w:rsidRDefault="00C13031" w:rsidP="00F84DAA">
            <w:pPr>
              <w:shd w:val="clear" w:color="auto" w:fill="FFFFFF" w:themeFill="background1"/>
              <w:rPr>
                <w:rFonts w:cstheme="minorHAnsi"/>
                <w:sz w:val="20"/>
                <w:szCs w:val="20"/>
                <w:lang w:val="en-US"/>
              </w:rPr>
            </w:pPr>
            <w:r w:rsidRPr="0035336B">
              <w:rPr>
                <w:rFonts w:cstheme="minorHAnsi"/>
                <w:sz w:val="20"/>
                <w:szCs w:val="20"/>
                <w:lang w:val="en-US"/>
              </w:rPr>
              <w:t xml:space="preserve">The review </w:t>
            </w:r>
            <w:r w:rsidR="0035336B">
              <w:rPr>
                <w:rFonts w:cstheme="minorHAnsi"/>
                <w:sz w:val="20"/>
                <w:szCs w:val="20"/>
                <w:lang w:val="en-US"/>
              </w:rPr>
              <w:t xml:space="preserve">found </w:t>
            </w:r>
            <w:r w:rsidRPr="00B701A0">
              <w:rPr>
                <w:rFonts w:cstheme="minorHAnsi"/>
                <w:sz w:val="20"/>
                <w:szCs w:val="20"/>
                <w:lang w:val="en-US"/>
              </w:rPr>
              <w:t>a body of literature which reports on poor outcomes for both care leavers and disabled young people generally in their transitions to adult life.</w:t>
            </w:r>
            <w:r w:rsidR="0035336B">
              <w:rPr>
                <w:rFonts w:cstheme="minorHAnsi"/>
                <w:sz w:val="20"/>
                <w:szCs w:val="20"/>
                <w:lang w:val="en-US"/>
              </w:rPr>
              <w:t xml:space="preserve"> </w:t>
            </w:r>
            <w:r w:rsidRPr="00B701A0">
              <w:rPr>
                <w:rFonts w:cstheme="minorHAnsi"/>
                <w:sz w:val="20"/>
                <w:szCs w:val="20"/>
                <w:lang w:val="en-US"/>
              </w:rPr>
              <w:t>It is known that there is a high incidence of mental health difficulties amongst care leavers, however whether this is attributable to pre-existing emotional needs (prior to admission to care or as a result of becoming a looked after child) or to the new challenges of leaving care and moving towards adult life is unclear.</w:t>
            </w:r>
          </w:p>
          <w:p w:rsidR="008F512F" w:rsidRPr="00B701A0" w:rsidRDefault="0035336B" w:rsidP="0035336B">
            <w:pPr>
              <w:shd w:val="clear" w:color="auto" w:fill="FFFFFF" w:themeFill="background1"/>
              <w:rPr>
                <w:rFonts w:cstheme="minorHAnsi"/>
                <w:sz w:val="20"/>
                <w:szCs w:val="20"/>
                <w:lang w:val="en-US"/>
              </w:rPr>
            </w:pPr>
            <w:r>
              <w:rPr>
                <w:rFonts w:cstheme="minorHAnsi"/>
                <w:sz w:val="20"/>
                <w:szCs w:val="20"/>
                <w:lang w:val="en-US"/>
              </w:rPr>
              <w:t>The lack of</w:t>
            </w:r>
            <w:r w:rsidRPr="00B701A0">
              <w:rPr>
                <w:rFonts w:cstheme="minorHAnsi"/>
                <w:sz w:val="20"/>
                <w:szCs w:val="20"/>
                <w:lang w:val="en-US"/>
              </w:rPr>
              <w:t xml:space="preserve"> research literature on the experiences of disabled care leavers</w:t>
            </w:r>
            <w:r>
              <w:rPr>
                <w:rFonts w:cstheme="minorHAnsi"/>
                <w:sz w:val="20"/>
                <w:szCs w:val="20"/>
                <w:lang w:val="en-US"/>
              </w:rPr>
              <w:t xml:space="preserve"> is noted. </w:t>
            </w:r>
            <w:r w:rsidR="00C13031" w:rsidRPr="00B701A0">
              <w:rPr>
                <w:rFonts w:cstheme="minorHAnsi"/>
                <w:sz w:val="20"/>
                <w:szCs w:val="20"/>
                <w:lang w:val="en-US"/>
              </w:rPr>
              <w:t>Investigation of the emotional and mental health needs of disabled care leavers is not clearly addressed in the existing literature and represents an important gap in knowledge. Moreover, we know little about how the experiences of disabled care leavers compare to that of non-disabled care leavers, and the views of disabled care leavers themselves are almost absent from the literature.</w:t>
            </w:r>
          </w:p>
        </w:tc>
      </w:tr>
      <w:tr w:rsidR="005B6734" w:rsidRPr="00B701A0" w:rsidTr="005A0C1A">
        <w:tc>
          <w:tcPr>
            <w:tcW w:w="5413" w:type="dxa"/>
            <w:shd w:val="clear" w:color="auto" w:fill="auto"/>
          </w:tcPr>
          <w:p w:rsidR="00702DC1" w:rsidRPr="00B701A0" w:rsidRDefault="005B6734" w:rsidP="00F84DAA">
            <w:pPr>
              <w:shd w:val="clear" w:color="auto" w:fill="FFFFFF" w:themeFill="background1"/>
              <w:rPr>
                <w:rFonts w:cstheme="minorHAnsi"/>
                <w:sz w:val="20"/>
                <w:szCs w:val="20"/>
              </w:rPr>
            </w:pPr>
            <w:proofErr w:type="spellStart"/>
            <w:r w:rsidRPr="00B701A0">
              <w:rPr>
                <w:rFonts w:cstheme="minorHAnsi"/>
                <w:sz w:val="20"/>
                <w:szCs w:val="20"/>
                <w:lang w:val="en-US"/>
              </w:rPr>
              <w:t>Duncalf</w:t>
            </w:r>
            <w:proofErr w:type="spellEnd"/>
            <w:r w:rsidRPr="00B701A0">
              <w:rPr>
                <w:rFonts w:cstheme="minorHAnsi"/>
                <w:sz w:val="20"/>
                <w:szCs w:val="20"/>
                <w:lang w:val="en-US"/>
              </w:rPr>
              <w:t>, Z</w:t>
            </w:r>
            <w:r w:rsidR="008F512F" w:rsidRPr="00B701A0">
              <w:rPr>
                <w:rFonts w:cstheme="minorHAnsi"/>
                <w:sz w:val="20"/>
                <w:szCs w:val="20"/>
                <w:lang w:val="en-US"/>
              </w:rPr>
              <w:t>.</w:t>
            </w:r>
            <w:r w:rsidRPr="00B701A0">
              <w:rPr>
                <w:rFonts w:cstheme="minorHAnsi"/>
                <w:sz w:val="20"/>
                <w:szCs w:val="20"/>
                <w:lang w:val="en-US"/>
              </w:rPr>
              <w:t xml:space="preserve"> (2010)</w:t>
            </w:r>
            <w:r w:rsidR="00702DC1" w:rsidRPr="00B701A0">
              <w:rPr>
                <w:rFonts w:cstheme="minorHAnsi"/>
                <w:sz w:val="20"/>
                <w:szCs w:val="20"/>
                <w:lang w:val="en-US"/>
              </w:rPr>
              <w:t xml:space="preserve">. </w:t>
            </w:r>
            <w:r w:rsidR="00702DC1" w:rsidRPr="00B701A0">
              <w:rPr>
                <w:rFonts w:cstheme="minorHAnsi"/>
                <w:i/>
                <w:iCs/>
                <w:sz w:val="20"/>
                <w:szCs w:val="20"/>
                <w:lang w:val="en-US"/>
              </w:rPr>
              <w:t xml:space="preserve">Listen up! Adult care leavers speak </w:t>
            </w:r>
            <w:proofErr w:type="gramStart"/>
            <w:r w:rsidR="00702DC1" w:rsidRPr="00B701A0">
              <w:rPr>
                <w:rFonts w:cstheme="minorHAnsi"/>
                <w:i/>
                <w:iCs/>
                <w:sz w:val="20"/>
                <w:szCs w:val="20"/>
                <w:lang w:val="en-US"/>
              </w:rPr>
              <w:t>out :</w:t>
            </w:r>
            <w:proofErr w:type="gramEnd"/>
            <w:r w:rsidR="00702DC1" w:rsidRPr="00B701A0">
              <w:rPr>
                <w:rFonts w:cstheme="minorHAnsi"/>
                <w:i/>
                <w:iCs/>
                <w:sz w:val="20"/>
                <w:szCs w:val="20"/>
                <w:lang w:val="en-US"/>
              </w:rPr>
              <w:t xml:space="preserve"> the views of 310 care leavers aged 17-78.</w:t>
            </w:r>
            <w:r w:rsidR="00702DC1" w:rsidRPr="00B701A0">
              <w:rPr>
                <w:rFonts w:cstheme="minorHAnsi"/>
                <w:sz w:val="20"/>
                <w:szCs w:val="20"/>
                <w:lang w:val="en-US"/>
              </w:rPr>
              <w:t> </w:t>
            </w:r>
            <w:r w:rsidR="00702DC1" w:rsidRPr="00B701A0">
              <w:rPr>
                <w:rFonts w:cstheme="minorHAnsi"/>
                <w:sz w:val="20"/>
                <w:szCs w:val="20"/>
              </w:rPr>
              <w:t>[Report]. Manchester: Care Leavers Association.</w:t>
            </w:r>
          </w:p>
          <w:p w:rsidR="005B6734" w:rsidRPr="00B701A0" w:rsidRDefault="005B6734" w:rsidP="00F84DAA">
            <w:pPr>
              <w:shd w:val="clear" w:color="auto" w:fill="FFFFFF" w:themeFill="background1"/>
              <w:rPr>
                <w:rFonts w:cstheme="minorHAnsi"/>
                <w:sz w:val="20"/>
                <w:szCs w:val="20"/>
                <w:lang w:val="en-US"/>
              </w:rPr>
            </w:pPr>
          </w:p>
        </w:tc>
        <w:tc>
          <w:tcPr>
            <w:tcW w:w="3520" w:type="dxa"/>
            <w:shd w:val="clear" w:color="auto" w:fill="auto"/>
          </w:tcPr>
          <w:p w:rsidR="005B6734" w:rsidRPr="00B701A0" w:rsidRDefault="008C5B19" w:rsidP="00F84DAA">
            <w:pPr>
              <w:shd w:val="clear" w:color="auto" w:fill="FFFFFF" w:themeFill="background1"/>
              <w:rPr>
                <w:rFonts w:cstheme="minorHAnsi"/>
                <w:sz w:val="20"/>
                <w:szCs w:val="20"/>
                <w:lang w:val="en-US"/>
              </w:rPr>
            </w:pPr>
            <w:r w:rsidRPr="00B701A0">
              <w:rPr>
                <w:rFonts w:cstheme="minorHAnsi"/>
                <w:sz w:val="20"/>
                <w:szCs w:val="20"/>
                <w:lang w:val="en-US"/>
              </w:rPr>
              <w:t xml:space="preserve">UK: </w:t>
            </w:r>
            <w:r w:rsidR="005B6734" w:rsidRPr="00B701A0">
              <w:rPr>
                <w:rFonts w:cstheme="minorHAnsi"/>
                <w:sz w:val="20"/>
                <w:szCs w:val="20"/>
                <w:lang w:val="en-US"/>
              </w:rPr>
              <w:t xml:space="preserve">A survey of 310 care leavers aged from 17 to 78 that took place in the autumn of 2009. </w:t>
            </w:r>
          </w:p>
          <w:p w:rsidR="005B6734" w:rsidRPr="00B701A0" w:rsidRDefault="005B6734" w:rsidP="00F84DAA">
            <w:pPr>
              <w:shd w:val="clear" w:color="auto" w:fill="FFFFFF" w:themeFill="background1"/>
              <w:rPr>
                <w:rFonts w:cstheme="minorHAnsi"/>
                <w:sz w:val="20"/>
                <w:szCs w:val="20"/>
                <w:lang w:val="en-US"/>
              </w:rPr>
            </w:pPr>
          </w:p>
        </w:tc>
        <w:tc>
          <w:tcPr>
            <w:tcW w:w="5289" w:type="dxa"/>
            <w:shd w:val="clear" w:color="auto" w:fill="auto"/>
          </w:tcPr>
          <w:p w:rsidR="005B6734" w:rsidRPr="00B701A0" w:rsidRDefault="005B6734" w:rsidP="00F84DAA">
            <w:pPr>
              <w:shd w:val="clear" w:color="auto" w:fill="FFFFFF" w:themeFill="background1"/>
              <w:rPr>
                <w:rFonts w:cstheme="minorHAnsi"/>
                <w:sz w:val="20"/>
                <w:szCs w:val="20"/>
                <w:lang w:val="en-US"/>
              </w:rPr>
            </w:pPr>
            <w:r w:rsidRPr="00B701A0">
              <w:rPr>
                <w:rFonts w:cstheme="minorHAnsi"/>
                <w:sz w:val="20"/>
                <w:szCs w:val="20"/>
                <w:lang w:val="en-US"/>
              </w:rPr>
              <w:t>The data from our questionnaire identified 48 (16.1%) respondents who cited having</w:t>
            </w:r>
            <w:r w:rsidRPr="00B701A0">
              <w:rPr>
                <w:rFonts w:cstheme="minorHAnsi"/>
                <w:sz w:val="20"/>
                <w:szCs w:val="20"/>
                <w:lang w:val="en-US"/>
              </w:rPr>
              <w:br/>
              <w:t xml:space="preserve">a disability. When asked to expand on this, 28 (58.3%) respondents provided more detail. Of this number, 12 (42.9%) respondents stated that being disabled had affected their experience whilst in care. It did so for a variety of reasons. The other 16 (57.1%) respondents stated that their disability did not occur until after they had left the care system. </w:t>
            </w:r>
          </w:p>
          <w:p w:rsidR="005B6734" w:rsidRPr="00B701A0" w:rsidRDefault="005B6734" w:rsidP="00F84DAA">
            <w:pPr>
              <w:shd w:val="clear" w:color="auto" w:fill="FFFFFF" w:themeFill="background1"/>
              <w:rPr>
                <w:rFonts w:cstheme="minorHAnsi"/>
                <w:sz w:val="20"/>
                <w:szCs w:val="20"/>
                <w:lang w:val="en-US"/>
              </w:rPr>
            </w:pPr>
            <w:r w:rsidRPr="00B701A0">
              <w:rPr>
                <w:rFonts w:cstheme="minorHAnsi"/>
                <w:sz w:val="20"/>
                <w:szCs w:val="20"/>
                <w:lang w:val="en-US"/>
              </w:rPr>
              <w:t xml:space="preserve">Two main areas of disablement were identified throughout this data. Respondents spoke at different points throughout their questionnaire responses about mental health problems that they now experience, as care leavers, as a </w:t>
            </w:r>
            <w:r w:rsidRPr="00B701A0">
              <w:rPr>
                <w:rFonts w:cstheme="minorHAnsi"/>
                <w:sz w:val="20"/>
                <w:szCs w:val="20"/>
                <w:lang w:val="en-US"/>
              </w:rPr>
              <w:lastRenderedPageBreak/>
              <w:t xml:space="preserve">direct result of their time in care. In particular, four respondents spoke about having Post-Traumatic Stress Disorder (PTSD) as a result of being in care. The other area of disability that was identified related to unseen disabilities such as a heart murmur or epilepsy. </w:t>
            </w:r>
          </w:p>
          <w:p w:rsidR="005B6734" w:rsidRPr="00B701A0" w:rsidRDefault="005B6734" w:rsidP="00F84DAA">
            <w:pPr>
              <w:shd w:val="clear" w:color="auto" w:fill="FFFFFF" w:themeFill="background1"/>
              <w:rPr>
                <w:rFonts w:cstheme="minorHAnsi"/>
                <w:sz w:val="20"/>
                <w:szCs w:val="20"/>
                <w:lang w:val="en-US"/>
              </w:rPr>
            </w:pPr>
          </w:p>
        </w:tc>
      </w:tr>
      <w:tr w:rsidR="00702DC1" w:rsidRPr="00B701A0" w:rsidTr="005A0C1A">
        <w:tc>
          <w:tcPr>
            <w:tcW w:w="5413" w:type="dxa"/>
            <w:shd w:val="clear" w:color="auto" w:fill="auto"/>
          </w:tcPr>
          <w:p w:rsidR="00702DC1" w:rsidRPr="00B701A0" w:rsidRDefault="00702DC1" w:rsidP="00F84DAA">
            <w:pPr>
              <w:shd w:val="clear" w:color="auto" w:fill="FFFFFF" w:themeFill="background1"/>
              <w:rPr>
                <w:rFonts w:cstheme="minorHAnsi"/>
                <w:sz w:val="20"/>
                <w:szCs w:val="20"/>
              </w:rPr>
            </w:pPr>
            <w:r w:rsidRPr="00B701A0">
              <w:rPr>
                <w:rFonts w:cstheme="minorHAnsi"/>
                <w:sz w:val="20"/>
                <w:szCs w:val="20"/>
                <w:lang w:val="en-US"/>
              </w:rPr>
              <w:lastRenderedPageBreak/>
              <w:t>Edwards, R. (2010). Nobody Knows: Young People with Disability Leaving Care [online].  </w:t>
            </w:r>
            <w:r w:rsidRPr="00B701A0">
              <w:rPr>
                <w:rFonts w:cstheme="minorHAnsi"/>
                <w:i/>
                <w:sz w:val="20"/>
                <w:szCs w:val="20"/>
              </w:rPr>
              <w:t>Parity,</w:t>
            </w:r>
            <w:r w:rsidRPr="00B701A0">
              <w:rPr>
                <w:rFonts w:cstheme="minorHAnsi"/>
                <w:sz w:val="20"/>
                <w:szCs w:val="20"/>
              </w:rPr>
              <w:t>23 (5), 20-21.</w:t>
            </w:r>
          </w:p>
          <w:p w:rsidR="00702DC1" w:rsidRPr="00B701A0" w:rsidRDefault="00702DC1" w:rsidP="00F84DAA">
            <w:pPr>
              <w:shd w:val="clear" w:color="auto" w:fill="FFFFFF" w:themeFill="background1"/>
              <w:rPr>
                <w:rFonts w:cstheme="minorHAnsi"/>
                <w:sz w:val="20"/>
                <w:szCs w:val="20"/>
                <w:lang w:val="en-US"/>
              </w:rPr>
            </w:pPr>
          </w:p>
        </w:tc>
        <w:tc>
          <w:tcPr>
            <w:tcW w:w="3520" w:type="dxa"/>
            <w:shd w:val="clear" w:color="auto" w:fill="auto"/>
          </w:tcPr>
          <w:p w:rsidR="00702DC1" w:rsidRPr="00B701A0" w:rsidRDefault="00C94A85" w:rsidP="00F84DAA">
            <w:pPr>
              <w:shd w:val="clear" w:color="auto" w:fill="FFFFFF" w:themeFill="background1"/>
              <w:rPr>
                <w:rFonts w:cstheme="minorHAnsi"/>
                <w:sz w:val="20"/>
                <w:szCs w:val="20"/>
                <w:lang w:val="en-US"/>
              </w:rPr>
            </w:pPr>
            <w:r w:rsidRPr="00B701A0">
              <w:rPr>
                <w:rFonts w:cstheme="minorHAnsi"/>
                <w:sz w:val="20"/>
                <w:szCs w:val="20"/>
                <w:lang w:val="en-US"/>
              </w:rPr>
              <w:t>Australia: New South Wales</w:t>
            </w:r>
          </w:p>
          <w:p w:rsidR="00C94A85" w:rsidRPr="00B701A0" w:rsidRDefault="00C94A85" w:rsidP="00F84DAA">
            <w:pPr>
              <w:shd w:val="clear" w:color="auto" w:fill="FFFFFF" w:themeFill="background1"/>
              <w:rPr>
                <w:rFonts w:cstheme="minorHAnsi"/>
                <w:sz w:val="20"/>
                <w:szCs w:val="20"/>
                <w:lang w:val="en-US"/>
              </w:rPr>
            </w:pPr>
            <w:r w:rsidRPr="00B701A0">
              <w:rPr>
                <w:rFonts w:cstheme="minorHAnsi"/>
                <w:sz w:val="20"/>
                <w:szCs w:val="20"/>
                <w:lang w:val="en-US"/>
              </w:rPr>
              <w:t>Program evaluation of the Leaving Care Program (61 responses out of 193 young adults)</w:t>
            </w:r>
          </w:p>
        </w:tc>
        <w:tc>
          <w:tcPr>
            <w:tcW w:w="5289" w:type="dxa"/>
            <w:shd w:val="clear" w:color="auto" w:fill="auto"/>
          </w:tcPr>
          <w:p w:rsidR="00702DC1" w:rsidRPr="00B701A0" w:rsidRDefault="00C94A85" w:rsidP="00F84DAA">
            <w:pPr>
              <w:shd w:val="clear" w:color="auto" w:fill="FFFFFF" w:themeFill="background1"/>
              <w:rPr>
                <w:rFonts w:cstheme="minorHAnsi"/>
                <w:sz w:val="20"/>
                <w:szCs w:val="20"/>
                <w:lang w:val="en-US"/>
              </w:rPr>
            </w:pPr>
            <w:r w:rsidRPr="00B701A0">
              <w:rPr>
                <w:rFonts w:cstheme="minorHAnsi"/>
                <w:sz w:val="20"/>
                <w:szCs w:val="20"/>
                <w:lang w:val="en-US"/>
              </w:rPr>
              <w:t>T</w:t>
            </w:r>
            <w:r w:rsidR="00702DC1" w:rsidRPr="00B701A0">
              <w:rPr>
                <w:rFonts w:cstheme="minorHAnsi"/>
                <w:sz w:val="20"/>
                <w:szCs w:val="20"/>
                <w:lang w:val="en-US"/>
              </w:rPr>
              <w:t>he lack of information on young people with disability in out of home care and the risk of homelessness they face when they leave care is highlighted. The focus is on the Leaving Care Program implemented in New South Wales that aims to prevent homelessness among young people with disability after they leave foster care. The article describes the benefits of the Leaving Care Program, particularly its collaborative approach to transition planning and its success in enabling young care leavers to acquire stable and secure housing.</w:t>
            </w:r>
          </w:p>
          <w:p w:rsidR="00702DC1" w:rsidRPr="00B701A0" w:rsidRDefault="00702DC1" w:rsidP="00F84DAA">
            <w:pPr>
              <w:shd w:val="clear" w:color="auto" w:fill="FFFFFF" w:themeFill="background1"/>
              <w:rPr>
                <w:rFonts w:cstheme="minorHAnsi"/>
                <w:sz w:val="20"/>
                <w:szCs w:val="20"/>
                <w:lang w:val="en-US"/>
              </w:rPr>
            </w:pPr>
          </w:p>
        </w:tc>
      </w:tr>
      <w:tr w:rsidR="00D30E26" w:rsidRPr="00B701A0" w:rsidTr="005A0C1A">
        <w:tc>
          <w:tcPr>
            <w:tcW w:w="5413" w:type="dxa"/>
            <w:shd w:val="clear" w:color="auto" w:fill="auto"/>
          </w:tcPr>
          <w:p w:rsidR="00D30E26" w:rsidRPr="00B701A0" w:rsidRDefault="00D30E26" w:rsidP="00F84DAA">
            <w:pPr>
              <w:shd w:val="clear" w:color="auto" w:fill="FFFFFF" w:themeFill="background1"/>
              <w:rPr>
                <w:rFonts w:cstheme="minorHAnsi"/>
                <w:sz w:val="20"/>
                <w:szCs w:val="20"/>
              </w:rPr>
            </w:pPr>
            <w:proofErr w:type="spellStart"/>
            <w:r w:rsidRPr="00B701A0">
              <w:rPr>
                <w:rFonts w:cstheme="minorHAnsi"/>
                <w:sz w:val="20"/>
                <w:szCs w:val="20"/>
                <w:lang w:val="en-US"/>
              </w:rPr>
              <w:t>Ellem</w:t>
            </w:r>
            <w:proofErr w:type="spellEnd"/>
            <w:r w:rsidRPr="00B701A0">
              <w:rPr>
                <w:rFonts w:cstheme="minorHAnsi"/>
                <w:sz w:val="20"/>
                <w:szCs w:val="20"/>
                <w:lang w:val="en-US"/>
              </w:rPr>
              <w:t xml:space="preserve">, K., Wilson, J., O'Connor, M., &amp; Macdonald, S. (2012). Supporting young people with mild/borderline intellectual disability exiting state out-of-home care: Directions for practice. </w:t>
            </w:r>
            <w:r w:rsidRPr="00B701A0">
              <w:rPr>
                <w:rFonts w:cstheme="minorHAnsi"/>
                <w:sz w:val="20"/>
                <w:szCs w:val="20"/>
              </w:rPr>
              <w:t>Developing Practice: The Child, Youth and Family Work Journal, 32, 53-65.</w:t>
            </w:r>
          </w:p>
          <w:p w:rsidR="00D30E26" w:rsidRPr="00B701A0" w:rsidRDefault="00D30E26" w:rsidP="00F84DAA">
            <w:pPr>
              <w:shd w:val="clear" w:color="auto" w:fill="FFFFFF" w:themeFill="background1"/>
              <w:rPr>
                <w:rFonts w:cstheme="minorHAnsi"/>
                <w:sz w:val="20"/>
                <w:szCs w:val="20"/>
                <w:lang w:val="en-US"/>
              </w:rPr>
            </w:pPr>
          </w:p>
        </w:tc>
        <w:tc>
          <w:tcPr>
            <w:tcW w:w="3520" w:type="dxa"/>
            <w:shd w:val="clear" w:color="auto" w:fill="auto"/>
          </w:tcPr>
          <w:p w:rsidR="0048635B" w:rsidRPr="00B701A0" w:rsidRDefault="008C5B19" w:rsidP="00F84DAA">
            <w:pPr>
              <w:shd w:val="clear" w:color="auto" w:fill="FFFFFF" w:themeFill="background1"/>
              <w:rPr>
                <w:rFonts w:cstheme="minorHAnsi"/>
                <w:sz w:val="20"/>
                <w:szCs w:val="20"/>
                <w:lang w:val="en-US"/>
              </w:rPr>
            </w:pPr>
            <w:r w:rsidRPr="00B701A0">
              <w:rPr>
                <w:rFonts w:cstheme="minorHAnsi"/>
                <w:sz w:val="20"/>
                <w:szCs w:val="20"/>
                <w:lang w:val="en-US"/>
              </w:rPr>
              <w:t xml:space="preserve">USA: </w:t>
            </w:r>
            <w:r w:rsidR="0048635B" w:rsidRPr="00B701A0">
              <w:rPr>
                <w:rFonts w:cstheme="minorHAnsi"/>
                <w:sz w:val="20"/>
                <w:szCs w:val="20"/>
                <w:lang w:val="en-US"/>
              </w:rPr>
              <w:t>Semi- structured in-depth interviews were conducted with 11 workers employed by CLA (Community Living Asso</w:t>
            </w:r>
            <w:r w:rsidR="00FE1368">
              <w:rPr>
                <w:rFonts w:cstheme="minorHAnsi"/>
                <w:sz w:val="20"/>
                <w:szCs w:val="20"/>
                <w:lang w:val="en-US"/>
              </w:rPr>
              <w:t>c</w:t>
            </w:r>
            <w:r w:rsidR="0048635B" w:rsidRPr="00B701A0">
              <w:rPr>
                <w:rFonts w:cstheme="minorHAnsi"/>
                <w:sz w:val="20"/>
                <w:szCs w:val="20"/>
                <w:lang w:val="en-US"/>
              </w:rPr>
              <w:t xml:space="preserve">iation. Potential participants were invited to contact the researcher independently to ensure anonymity. The interviews discussed CLA’s service and practice frameworks in their work with people with intellectual disabilities (including those who had exited out-of-home care), highlighting practice challenges and issues, tools and approaches. </w:t>
            </w:r>
          </w:p>
          <w:p w:rsidR="00D30E26" w:rsidRPr="00B701A0" w:rsidRDefault="00D30E26" w:rsidP="00F84DAA">
            <w:pPr>
              <w:shd w:val="clear" w:color="auto" w:fill="FFFFFF" w:themeFill="background1"/>
              <w:rPr>
                <w:rFonts w:cstheme="minorHAnsi"/>
                <w:sz w:val="20"/>
                <w:szCs w:val="20"/>
                <w:lang w:val="en-US"/>
              </w:rPr>
            </w:pPr>
          </w:p>
        </w:tc>
        <w:tc>
          <w:tcPr>
            <w:tcW w:w="5289" w:type="dxa"/>
            <w:shd w:val="clear" w:color="auto" w:fill="auto"/>
          </w:tcPr>
          <w:p w:rsidR="00D30E26" w:rsidRPr="00B701A0" w:rsidRDefault="00E751E9" w:rsidP="0035336B">
            <w:pPr>
              <w:shd w:val="clear" w:color="auto" w:fill="FFFFFF" w:themeFill="background1"/>
              <w:rPr>
                <w:rFonts w:cstheme="minorHAnsi"/>
                <w:sz w:val="20"/>
                <w:szCs w:val="20"/>
                <w:lang w:val="en-US"/>
              </w:rPr>
            </w:pPr>
            <w:r w:rsidRPr="00B701A0">
              <w:rPr>
                <w:rFonts w:cstheme="minorHAnsi"/>
                <w:sz w:val="20"/>
                <w:szCs w:val="20"/>
                <w:lang w:val="en-US"/>
              </w:rPr>
              <w:t>The experience of being in out-of-homecare exacerbates the difficulties young</w:t>
            </w:r>
            <w:r w:rsidR="00FE1368">
              <w:rPr>
                <w:rFonts w:cstheme="minorHAnsi"/>
                <w:sz w:val="20"/>
                <w:szCs w:val="20"/>
                <w:lang w:val="en-US"/>
              </w:rPr>
              <w:t xml:space="preserve"> </w:t>
            </w:r>
            <w:r w:rsidRPr="00B701A0">
              <w:rPr>
                <w:rFonts w:cstheme="minorHAnsi"/>
                <w:sz w:val="20"/>
                <w:szCs w:val="20"/>
                <w:lang w:val="en-US"/>
              </w:rPr>
              <w:t>people with mild-borderline intellectual</w:t>
            </w:r>
            <w:r w:rsidR="00FE1368">
              <w:rPr>
                <w:rFonts w:cstheme="minorHAnsi"/>
                <w:sz w:val="20"/>
                <w:szCs w:val="20"/>
                <w:lang w:val="en-US"/>
              </w:rPr>
              <w:t xml:space="preserve"> </w:t>
            </w:r>
            <w:r w:rsidRPr="00B701A0">
              <w:rPr>
                <w:rFonts w:cstheme="minorHAnsi"/>
                <w:sz w:val="20"/>
                <w:szCs w:val="20"/>
                <w:lang w:val="en-US"/>
              </w:rPr>
              <w:t>disability have in living independent</w:t>
            </w:r>
            <w:r w:rsidR="00FE1368">
              <w:rPr>
                <w:rFonts w:cstheme="minorHAnsi"/>
                <w:sz w:val="20"/>
                <w:szCs w:val="20"/>
                <w:lang w:val="en-US"/>
              </w:rPr>
              <w:t xml:space="preserve"> </w:t>
            </w:r>
            <w:r w:rsidRPr="00B701A0">
              <w:rPr>
                <w:rFonts w:cstheme="minorHAnsi"/>
                <w:sz w:val="20"/>
                <w:szCs w:val="20"/>
                <w:lang w:val="en-US"/>
              </w:rPr>
              <w:t xml:space="preserve">adult lives. There are few </w:t>
            </w:r>
            <w:r w:rsidR="00AF03AB" w:rsidRPr="00B701A0">
              <w:rPr>
                <w:rFonts w:cstheme="minorHAnsi"/>
                <w:sz w:val="20"/>
                <w:szCs w:val="20"/>
                <w:lang w:val="en-US"/>
              </w:rPr>
              <w:t xml:space="preserve">specialized </w:t>
            </w:r>
            <w:r w:rsidRPr="00B701A0">
              <w:rPr>
                <w:rFonts w:cstheme="minorHAnsi"/>
                <w:sz w:val="20"/>
                <w:szCs w:val="20"/>
                <w:lang w:val="en-US"/>
              </w:rPr>
              <w:t>services to assist in their transition to</w:t>
            </w:r>
            <w:r w:rsidR="0035336B">
              <w:rPr>
                <w:rFonts w:cstheme="minorHAnsi"/>
                <w:sz w:val="20"/>
                <w:szCs w:val="20"/>
                <w:lang w:val="en-US"/>
              </w:rPr>
              <w:t xml:space="preserve"> adulthood</w:t>
            </w:r>
            <w:r w:rsidRPr="00B701A0">
              <w:rPr>
                <w:rFonts w:cstheme="minorHAnsi"/>
                <w:sz w:val="20"/>
                <w:szCs w:val="20"/>
                <w:lang w:val="en-US"/>
              </w:rPr>
              <w:t>. The challenge remains for generalist</w:t>
            </w:r>
            <w:r w:rsidR="0035336B">
              <w:rPr>
                <w:rFonts w:cstheme="minorHAnsi"/>
                <w:sz w:val="20"/>
                <w:szCs w:val="20"/>
                <w:lang w:val="en-US"/>
              </w:rPr>
              <w:t xml:space="preserve"> </w:t>
            </w:r>
            <w:r w:rsidRPr="00B701A0">
              <w:rPr>
                <w:rFonts w:cstheme="minorHAnsi"/>
                <w:sz w:val="20"/>
                <w:szCs w:val="20"/>
                <w:lang w:val="en-US"/>
              </w:rPr>
              <w:t>services to extend their practice</w:t>
            </w:r>
            <w:r w:rsidR="0035336B">
              <w:rPr>
                <w:rFonts w:cstheme="minorHAnsi"/>
                <w:sz w:val="20"/>
                <w:szCs w:val="20"/>
                <w:lang w:val="en-US"/>
              </w:rPr>
              <w:t xml:space="preserve"> approaches to meet the needs of this </w:t>
            </w:r>
            <w:proofErr w:type="spellStart"/>
            <w:r w:rsidR="0035336B">
              <w:rPr>
                <w:rFonts w:cstheme="minorHAnsi"/>
                <w:sz w:val="20"/>
                <w:szCs w:val="20"/>
                <w:lang w:val="en-US"/>
              </w:rPr>
              <w:t>marginalised</w:t>
            </w:r>
            <w:proofErr w:type="spellEnd"/>
            <w:r w:rsidRPr="00B701A0">
              <w:rPr>
                <w:rFonts w:cstheme="minorHAnsi"/>
                <w:sz w:val="20"/>
                <w:szCs w:val="20"/>
                <w:lang w:val="en-US"/>
              </w:rPr>
              <w:t xml:space="preserve"> group in our</w:t>
            </w:r>
            <w:r w:rsidR="0035336B">
              <w:rPr>
                <w:rFonts w:cstheme="minorHAnsi"/>
                <w:sz w:val="20"/>
                <w:szCs w:val="20"/>
                <w:lang w:val="en-US"/>
              </w:rPr>
              <w:t xml:space="preserve"> </w:t>
            </w:r>
            <w:r w:rsidRPr="00B701A0">
              <w:rPr>
                <w:rFonts w:cstheme="minorHAnsi"/>
                <w:sz w:val="20"/>
                <w:szCs w:val="20"/>
                <w:lang w:val="en-US"/>
              </w:rPr>
              <w:t>society and service systems.</w:t>
            </w:r>
          </w:p>
        </w:tc>
      </w:tr>
      <w:tr w:rsidR="00E751E9" w:rsidRPr="00B701A0" w:rsidTr="005A0C1A">
        <w:tc>
          <w:tcPr>
            <w:tcW w:w="5413" w:type="dxa"/>
            <w:shd w:val="clear" w:color="auto" w:fill="auto"/>
          </w:tcPr>
          <w:p w:rsidR="00E751E9" w:rsidRPr="00B701A0" w:rsidRDefault="00E751E9" w:rsidP="00F84DAA">
            <w:pPr>
              <w:shd w:val="clear" w:color="auto" w:fill="FFFFFF" w:themeFill="background1"/>
              <w:rPr>
                <w:rFonts w:cstheme="minorHAnsi"/>
                <w:sz w:val="20"/>
                <w:szCs w:val="20"/>
                <w:lang w:val="en-US"/>
              </w:rPr>
            </w:pPr>
            <w:r w:rsidRPr="00B701A0">
              <w:rPr>
                <w:rFonts w:cstheme="minorHAnsi"/>
                <w:sz w:val="20"/>
                <w:szCs w:val="20"/>
                <w:lang w:val="en-US"/>
              </w:rPr>
              <w:t xml:space="preserve">Fudge </w:t>
            </w:r>
            <w:proofErr w:type="spellStart"/>
            <w:r w:rsidRPr="00B701A0">
              <w:rPr>
                <w:rFonts w:cstheme="minorHAnsi"/>
                <w:sz w:val="20"/>
                <w:szCs w:val="20"/>
                <w:lang w:val="en-US"/>
              </w:rPr>
              <w:t>Schormans</w:t>
            </w:r>
            <w:proofErr w:type="spellEnd"/>
            <w:r w:rsidRPr="00B701A0">
              <w:rPr>
                <w:rFonts w:cstheme="minorHAnsi"/>
                <w:sz w:val="20"/>
                <w:szCs w:val="20"/>
                <w:lang w:val="en-US"/>
              </w:rPr>
              <w:t xml:space="preserve">, A. &amp; </w:t>
            </w:r>
            <w:proofErr w:type="spellStart"/>
            <w:r w:rsidRPr="00B701A0">
              <w:rPr>
                <w:rFonts w:cstheme="minorHAnsi"/>
                <w:sz w:val="20"/>
                <w:szCs w:val="20"/>
                <w:lang w:val="en-US"/>
              </w:rPr>
              <w:t>Rooke</w:t>
            </w:r>
            <w:proofErr w:type="spellEnd"/>
            <w:r w:rsidRPr="00B701A0">
              <w:rPr>
                <w:rFonts w:cstheme="minorHAnsi"/>
                <w:sz w:val="20"/>
                <w:szCs w:val="20"/>
                <w:lang w:val="en-US"/>
              </w:rPr>
              <w:t xml:space="preserve">, J. (2008). When there are no choices: The consequences of a lack of adult living placements for young adults with intellectual and/or developmental disabilities leaving child welfare care. </w:t>
            </w:r>
            <w:r w:rsidRPr="00B701A0">
              <w:rPr>
                <w:rFonts w:cstheme="minorHAnsi"/>
                <w:i/>
                <w:sz w:val="20"/>
                <w:szCs w:val="20"/>
                <w:lang w:val="en-US"/>
              </w:rPr>
              <w:t xml:space="preserve">Journal on Developmental Disabilities, 14 </w:t>
            </w:r>
            <w:r w:rsidRPr="00B701A0">
              <w:rPr>
                <w:rFonts w:cstheme="minorHAnsi"/>
                <w:sz w:val="20"/>
                <w:szCs w:val="20"/>
                <w:lang w:val="en-US"/>
              </w:rPr>
              <w:t>(1)107-126.</w:t>
            </w:r>
          </w:p>
        </w:tc>
        <w:tc>
          <w:tcPr>
            <w:tcW w:w="3520" w:type="dxa"/>
            <w:shd w:val="clear" w:color="auto" w:fill="auto"/>
          </w:tcPr>
          <w:p w:rsidR="00E751E9" w:rsidRPr="00B701A0" w:rsidRDefault="00E751E9" w:rsidP="00F84DAA">
            <w:pPr>
              <w:shd w:val="clear" w:color="auto" w:fill="FFFFFF" w:themeFill="background1"/>
              <w:rPr>
                <w:rFonts w:cstheme="minorHAnsi"/>
                <w:sz w:val="20"/>
                <w:szCs w:val="20"/>
                <w:lang w:val="en-US"/>
              </w:rPr>
            </w:pPr>
            <w:r w:rsidRPr="00B701A0">
              <w:rPr>
                <w:rFonts w:cstheme="minorHAnsi"/>
                <w:sz w:val="20"/>
                <w:szCs w:val="20"/>
                <w:lang w:val="en-US"/>
              </w:rPr>
              <w:t xml:space="preserve">Canada: Through face-to- face interviews with young adults with ID/DD upon leaving child welfare care, and through focus groups with members of the wider ‘community of </w:t>
            </w:r>
            <w:r w:rsidRPr="00B701A0">
              <w:rPr>
                <w:rFonts w:cstheme="minorHAnsi"/>
                <w:sz w:val="20"/>
                <w:szCs w:val="20"/>
                <w:lang w:val="en-US"/>
              </w:rPr>
              <w:lastRenderedPageBreak/>
              <w:t>interest’ (including child welfare social workers, adult protective service workers, foster parents, and residential services staff), this research examined the impacts of residential arrangements and a lack of housing placements upon both the situational and developmental transitioning of young people with ID/DD into adulthood. The consequences for the young person’s physical, mental, emotional and social well-being were related, in the discussions, to issues of choice and control, systemic barriers, devaluation, and rights. This paper focuses specifically on the themes of rights and well-being.</w:t>
            </w:r>
          </w:p>
        </w:tc>
        <w:tc>
          <w:tcPr>
            <w:tcW w:w="5289" w:type="dxa"/>
            <w:shd w:val="clear" w:color="auto" w:fill="auto"/>
          </w:tcPr>
          <w:p w:rsidR="00E751E9" w:rsidRPr="00B701A0" w:rsidRDefault="00E751E9" w:rsidP="00F84DAA">
            <w:pPr>
              <w:shd w:val="clear" w:color="auto" w:fill="FFFFFF" w:themeFill="background1"/>
              <w:rPr>
                <w:rFonts w:cstheme="minorHAnsi"/>
                <w:sz w:val="20"/>
                <w:szCs w:val="20"/>
                <w:lang w:val="en-US"/>
              </w:rPr>
            </w:pPr>
            <w:r w:rsidRPr="00B701A0">
              <w:rPr>
                <w:rFonts w:cstheme="minorHAnsi"/>
                <w:sz w:val="20"/>
                <w:szCs w:val="20"/>
                <w:lang w:val="en-US"/>
              </w:rPr>
              <w:lastRenderedPageBreak/>
              <w:t xml:space="preserve">The presence of an intellectual or developmental disability would appear to make this group more vulnerable than their counterparts in child welfare care who do not have disabilities (increased dependence on others; more limited coping and self-care skills; fewer options for self-support; </w:t>
            </w:r>
            <w:r w:rsidRPr="00B701A0">
              <w:rPr>
                <w:rFonts w:cstheme="minorHAnsi"/>
                <w:sz w:val="20"/>
                <w:szCs w:val="20"/>
                <w:lang w:val="en-US"/>
              </w:rPr>
              <w:lastRenderedPageBreak/>
              <w:t xml:space="preserve">greater systemic and attitudinal barriers to community participation). In addition, a history of child maltreatment conjoined with the experience (and effects) of being in care and a lack of ongoing familial or </w:t>
            </w:r>
            <w:proofErr w:type="spellStart"/>
            <w:r w:rsidRPr="00B701A0">
              <w:rPr>
                <w:rFonts w:cstheme="minorHAnsi"/>
                <w:sz w:val="20"/>
                <w:szCs w:val="20"/>
                <w:lang w:val="en-US"/>
              </w:rPr>
              <w:t>carer</w:t>
            </w:r>
            <w:proofErr w:type="spellEnd"/>
            <w:r w:rsidRPr="00B701A0">
              <w:rPr>
                <w:rFonts w:cstheme="minorHAnsi"/>
                <w:sz w:val="20"/>
                <w:szCs w:val="20"/>
                <w:lang w:val="en-US"/>
              </w:rPr>
              <w:t xml:space="preserve"> support distinguishes them from their peers who have ID/DD but who are not in care.</w:t>
            </w:r>
          </w:p>
          <w:p w:rsidR="00E751E9" w:rsidRPr="00B701A0" w:rsidRDefault="00E751E9" w:rsidP="00F84DAA">
            <w:pPr>
              <w:shd w:val="clear" w:color="auto" w:fill="FFFFFF" w:themeFill="background1"/>
              <w:rPr>
                <w:rFonts w:cstheme="minorHAnsi"/>
                <w:sz w:val="20"/>
                <w:szCs w:val="20"/>
                <w:lang w:val="en-US"/>
              </w:rPr>
            </w:pPr>
            <w:r w:rsidRPr="00B701A0">
              <w:rPr>
                <w:rFonts w:cstheme="minorHAnsi"/>
                <w:sz w:val="20"/>
                <w:szCs w:val="20"/>
                <w:lang w:val="en-US"/>
              </w:rPr>
              <w:t>The young adults’ stories reveal a questioning of the commitment of their workers/</w:t>
            </w:r>
            <w:proofErr w:type="spellStart"/>
            <w:r w:rsidRPr="00B701A0">
              <w:rPr>
                <w:rFonts w:cstheme="minorHAnsi"/>
                <w:sz w:val="20"/>
                <w:szCs w:val="20"/>
                <w:lang w:val="en-US"/>
              </w:rPr>
              <w:t>carers</w:t>
            </w:r>
            <w:proofErr w:type="spellEnd"/>
            <w:r w:rsidRPr="00B701A0">
              <w:rPr>
                <w:rFonts w:cstheme="minorHAnsi"/>
                <w:sz w:val="20"/>
                <w:szCs w:val="20"/>
                <w:lang w:val="en-US"/>
              </w:rPr>
              <w:t>, and of the expectation that these people will better meet their needs. Recognizing the difficulties facing social workers and caregivers who are being asked to do more with less, the focus groups admitted the need for greater advocacy efforts, on behalf of, and with, this group of young people.</w:t>
            </w:r>
          </w:p>
        </w:tc>
      </w:tr>
      <w:tr w:rsidR="003B7E62" w:rsidRPr="00B701A0" w:rsidTr="005A0C1A">
        <w:tc>
          <w:tcPr>
            <w:tcW w:w="5413" w:type="dxa"/>
            <w:shd w:val="clear" w:color="auto" w:fill="auto"/>
          </w:tcPr>
          <w:p w:rsidR="003B7E62" w:rsidRPr="00B701A0" w:rsidRDefault="003B7E62" w:rsidP="00F84DAA">
            <w:pPr>
              <w:shd w:val="clear" w:color="auto" w:fill="FFFFFF" w:themeFill="background1"/>
              <w:rPr>
                <w:rFonts w:cstheme="minorHAnsi"/>
                <w:sz w:val="20"/>
                <w:szCs w:val="20"/>
                <w:lang w:val="en-US"/>
              </w:rPr>
            </w:pPr>
            <w:proofErr w:type="spellStart"/>
            <w:r w:rsidRPr="00B701A0">
              <w:rPr>
                <w:rFonts w:cstheme="minorHAnsi"/>
                <w:sz w:val="20"/>
                <w:szCs w:val="20"/>
                <w:lang w:val="en-US"/>
              </w:rPr>
              <w:lastRenderedPageBreak/>
              <w:t>Geenen</w:t>
            </w:r>
            <w:proofErr w:type="spellEnd"/>
            <w:r w:rsidRPr="00B701A0">
              <w:rPr>
                <w:rFonts w:cstheme="minorHAnsi"/>
                <w:sz w:val="20"/>
                <w:szCs w:val="20"/>
                <w:lang w:val="en-US"/>
              </w:rPr>
              <w:t>, Sarah, &amp; Powers, Laurie E. (2006). Are We Ignoring Youths with Disabilities in Foster Care? An Examination of Their School Performance. </w:t>
            </w:r>
            <w:r w:rsidRPr="00B701A0">
              <w:rPr>
                <w:rFonts w:cstheme="minorHAnsi"/>
                <w:i/>
                <w:iCs/>
                <w:sz w:val="20"/>
                <w:szCs w:val="20"/>
                <w:lang w:val="en-US"/>
              </w:rPr>
              <w:t>Social Work (New York),</w:t>
            </w:r>
            <w:r w:rsidRPr="00B701A0">
              <w:rPr>
                <w:rFonts w:cstheme="minorHAnsi"/>
                <w:sz w:val="20"/>
                <w:szCs w:val="20"/>
                <w:lang w:val="en-US"/>
              </w:rPr>
              <w:t> </w:t>
            </w:r>
            <w:r w:rsidRPr="00B701A0">
              <w:rPr>
                <w:rFonts w:cstheme="minorHAnsi"/>
                <w:i/>
                <w:iCs/>
                <w:sz w:val="20"/>
                <w:szCs w:val="20"/>
                <w:lang w:val="en-US"/>
              </w:rPr>
              <w:t>51</w:t>
            </w:r>
            <w:r w:rsidRPr="00B701A0">
              <w:rPr>
                <w:rFonts w:cstheme="minorHAnsi"/>
                <w:sz w:val="20"/>
                <w:szCs w:val="20"/>
                <w:lang w:val="en-US"/>
              </w:rPr>
              <w:t>(3), 233-241.</w:t>
            </w:r>
          </w:p>
          <w:p w:rsidR="003B7E62" w:rsidRPr="00B701A0" w:rsidRDefault="003B7E62" w:rsidP="00F84DAA">
            <w:pPr>
              <w:shd w:val="clear" w:color="auto" w:fill="FFFFFF" w:themeFill="background1"/>
              <w:rPr>
                <w:rFonts w:cstheme="minorHAnsi"/>
                <w:sz w:val="20"/>
                <w:szCs w:val="20"/>
                <w:lang w:val="en-US"/>
              </w:rPr>
            </w:pPr>
          </w:p>
        </w:tc>
        <w:tc>
          <w:tcPr>
            <w:tcW w:w="3520" w:type="dxa"/>
            <w:shd w:val="clear" w:color="auto" w:fill="auto"/>
          </w:tcPr>
          <w:p w:rsidR="003B7E62" w:rsidRPr="00B701A0" w:rsidRDefault="008C5B19" w:rsidP="00F84DAA">
            <w:pPr>
              <w:shd w:val="clear" w:color="auto" w:fill="FFFFFF" w:themeFill="background1"/>
              <w:rPr>
                <w:rFonts w:cstheme="minorHAnsi"/>
                <w:sz w:val="20"/>
                <w:szCs w:val="20"/>
                <w:lang w:val="en-US"/>
              </w:rPr>
            </w:pPr>
            <w:r w:rsidRPr="00B701A0">
              <w:rPr>
                <w:rFonts w:cstheme="minorHAnsi"/>
                <w:sz w:val="20"/>
                <w:szCs w:val="20"/>
                <w:lang w:val="en-US"/>
              </w:rPr>
              <w:t xml:space="preserve">USA: </w:t>
            </w:r>
            <w:r w:rsidR="003B7E62" w:rsidRPr="00B701A0">
              <w:rPr>
                <w:rFonts w:cstheme="minorHAnsi"/>
                <w:sz w:val="20"/>
                <w:szCs w:val="20"/>
                <w:lang w:val="en-US"/>
              </w:rPr>
              <w:t>This study examined the extent to which the academic achievement of adolescents receiving both foster care and special education services differs from the performance of youths involved in only foster care, special education, or general education. Extant school data were collected on 327 students, ages 13 through 21, who attended school in a large urban school district in Oregon. The study also collected information about students' general foster care experiences, such as length of time in care and type and number of placements.</w:t>
            </w:r>
          </w:p>
          <w:p w:rsidR="003B7E62" w:rsidRPr="00B701A0" w:rsidRDefault="003B7E62" w:rsidP="00F84DAA">
            <w:pPr>
              <w:shd w:val="clear" w:color="auto" w:fill="FFFFFF" w:themeFill="background1"/>
              <w:rPr>
                <w:rFonts w:cstheme="minorHAnsi"/>
                <w:sz w:val="20"/>
                <w:szCs w:val="20"/>
                <w:lang w:val="en-US"/>
              </w:rPr>
            </w:pPr>
          </w:p>
        </w:tc>
        <w:tc>
          <w:tcPr>
            <w:tcW w:w="5289" w:type="dxa"/>
            <w:shd w:val="clear" w:color="auto" w:fill="auto"/>
          </w:tcPr>
          <w:p w:rsidR="003B7E62" w:rsidRPr="00B701A0" w:rsidRDefault="003B7E62" w:rsidP="00F84DAA">
            <w:pPr>
              <w:shd w:val="clear" w:color="auto" w:fill="FFFFFF" w:themeFill="background1"/>
              <w:rPr>
                <w:rFonts w:cstheme="minorHAnsi"/>
                <w:sz w:val="20"/>
                <w:szCs w:val="20"/>
                <w:lang w:val="en-US"/>
              </w:rPr>
            </w:pPr>
            <w:r w:rsidRPr="00B701A0">
              <w:rPr>
                <w:rFonts w:cstheme="minorHAnsi"/>
                <w:sz w:val="20"/>
                <w:szCs w:val="20"/>
                <w:lang w:val="en-US"/>
              </w:rPr>
              <w:t>Analyses revealed that foster care youths in special education typically demonstrated lower performance on academic variables in contrast to one or more of the comparison groups. These youths also appeared to experience more restrictive special education placements than youths in special education only. Although foster care or special education status alone appears to place a student at risk of academic difficulties, the negative impact of interfacing with both systems appears multiplicative. Greater attention, commitment, and time must be given to the educational needs of foster care youths with disabilities by both education and child welfare professionals.</w:t>
            </w:r>
          </w:p>
          <w:p w:rsidR="003B7E62" w:rsidRPr="00B701A0" w:rsidRDefault="003B7E62" w:rsidP="00F84DAA">
            <w:pPr>
              <w:shd w:val="clear" w:color="auto" w:fill="FFFFFF" w:themeFill="background1"/>
              <w:rPr>
                <w:rFonts w:cstheme="minorHAnsi"/>
                <w:sz w:val="20"/>
                <w:szCs w:val="20"/>
                <w:lang w:val="en-US"/>
              </w:rPr>
            </w:pPr>
          </w:p>
        </w:tc>
      </w:tr>
      <w:tr w:rsidR="009875FB" w:rsidRPr="00B701A0" w:rsidTr="005A0C1A">
        <w:tc>
          <w:tcPr>
            <w:tcW w:w="5413" w:type="dxa"/>
            <w:shd w:val="clear" w:color="auto" w:fill="FFFFFF" w:themeFill="background1"/>
          </w:tcPr>
          <w:p w:rsidR="009875FB" w:rsidRPr="00B701A0" w:rsidRDefault="009875FB" w:rsidP="00F84DAA">
            <w:pPr>
              <w:shd w:val="clear" w:color="auto" w:fill="FFFFFF" w:themeFill="background1"/>
              <w:rPr>
                <w:rFonts w:cstheme="minorHAnsi"/>
                <w:sz w:val="20"/>
                <w:szCs w:val="20"/>
                <w:lang w:val="en-US"/>
              </w:rPr>
            </w:pPr>
            <w:proofErr w:type="spellStart"/>
            <w:r w:rsidRPr="00B701A0">
              <w:rPr>
                <w:rFonts w:cstheme="minorHAnsi"/>
                <w:sz w:val="20"/>
                <w:szCs w:val="20"/>
                <w:lang w:val="en-US"/>
              </w:rPr>
              <w:t>Geenen</w:t>
            </w:r>
            <w:proofErr w:type="spellEnd"/>
            <w:r w:rsidRPr="00B701A0">
              <w:rPr>
                <w:rFonts w:cstheme="minorHAnsi"/>
                <w:sz w:val="20"/>
                <w:szCs w:val="20"/>
                <w:lang w:val="en-US"/>
              </w:rPr>
              <w:t>, S., &amp; Powers, L. (2007). “Tomorrow is another problem”. </w:t>
            </w:r>
            <w:r w:rsidRPr="00B701A0">
              <w:rPr>
                <w:rFonts w:cstheme="minorHAnsi"/>
                <w:i/>
                <w:iCs/>
                <w:sz w:val="20"/>
                <w:szCs w:val="20"/>
                <w:lang w:val="en-US"/>
              </w:rPr>
              <w:t>Children and Youth Services Review,</w:t>
            </w:r>
            <w:r w:rsidRPr="00B701A0">
              <w:rPr>
                <w:rFonts w:cstheme="minorHAnsi"/>
                <w:sz w:val="20"/>
                <w:szCs w:val="20"/>
                <w:lang w:val="en-US"/>
              </w:rPr>
              <w:t> </w:t>
            </w:r>
            <w:r w:rsidRPr="00B701A0">
              <w:rPr>
                <w:rFonts w:cstheme="minorHAnsi"/>
                <w:i/>
                <w:iCs/>
                <w:sz w:val="20"/>
                <w:szCs w:val="20"/>
                <w:lang w:val="en-US"/>
              </w:rPr>
              <w:t>29</w:t>
            </w:r>
            <w:r w:rsidRPr="00B701A0">
              <w:rPr>
                <w:rFonts w:cstheme="minorHAnsi"/>
                <w:sz w:val="20"/>
                <w:szCs w:val="20"/>
                <w:lang w:val="en-US"/>
              </w:rPr>
              <w:t>(8), 1085-1101.</w:t>
            </w:r>
          </w:p>
          <w:p w:rsidR="009875FB" w:rsidRPr="00B701A0" w:rsidRDefault="009875FB" w:rsidP="00F84DAA">
            <w:pPr>
              <w:shd w:val="clear" w:color="auto" w:fill="FFFFFF" w:themeFill="background1"/>
              <w:rPr>
                <w:rFonts w:cstheme="minorHAnsi"/>
                <w:sz w:val="20"/>
                <w:szCs w:val="20"/>
                <w:lang w:val="en-US"/>
              </w:rPr>
            </w:pPr>
          </w:p>
        </w:tc>
        <w:tc>
          <w:tcPr>
            <w:tcW w:w="3520" w:type="dxa"/>
            <w:shd w:val="clear" w:color="auto" w:fill="FFFFFF" w:themeFill="background1"/>
          </w:tcPr>
          <w:p w:rsidR="009875FB" w:rsidRPr="00B701A0" w:rsidRDefault="008C5B19" w:rsidP="00F84DAA">
            <w:pPr>
              <w:shd w:val="clear" w:color="auto" w:fill="FFFFFF" w:themeFill="background1"/>
              <w:rPr>
                <w:rFonts w:cstheme="minorHAnsi"/>
                <w:sz w:val="20"/>
                <w:szCs w:val="20"/>
                <w:lang w:val="en-US"/>
              </w:rPr>
            </w:pPr>
            <w:r w:rsidRPr="00B701A0">
              <w:rPr>
                <w:rFonts w:cstheme="minorHAnsi"/>
                <w:sz w:val="20"/>
                <w:szCs w:val="20"/>
                <w:lang w:val="en-US"/>
              </w:rPr>
              <w:lastRenderedPageBreak/>
              <w:t xml:space="preserve">USA: </w:t>
            </w:r>
            <w:r w:rsidR="009875FB" w:rsidRPr="00B701A0">
              <w:rPr>
                <w:rFonts w:cstheme="minorHAnsi"/>
                <w:sz w:val="20"/>
                <w:szCs w:val="20"/>
                <w:lang w:val="en-US"/>
              </w:rPr>
              <w:t xml:space="preserve">This study gathered qualitative information about the experiences of youth transitioning out of foster care </w:t>
            </w:r>
            <w:r w:rsidR="009875FB" w:rsidRPr="00B701A0">
              <w:rPr>
                <w:rFonts w:cstheme="minorHAnsi"/>
                <w:sz w:val="20"/>
                <w:szCs w:val="20"/>
                <w:lang w:val="en-US"/>
              </w:rPr>
              <w:lastRenderedPageBreak/>
              <w:t>into adulthood, from the perspectives of youth themselves, as well as foster parents and professionals. Data was gathered from 10 focus groups comprised of a total of 88 participants, including youth currently in foster care (</w:t>
            </w:r>
            <w:r w:rsidR="009875FB" w:rsidRPr="00B701A0">
              <w:rPr>
                <w:rFonts w:cstheme="minorHAnsi"/>
                <w:i/>
                <w:iCs/>
                <w:sz w:val="20"/>
                <w:szCs w:val="20"/>
                <w:lang w:val="en-US"/>
              </w:rPr>
              <w:t>n</w:t>
            </w:r>
            <w:r w:rsidR="009875FB" w:rsidRPr="00B701A0">
              <w:rPr>
                <w:rFonts w:cstheme="minorHAnsi"/>
                <w:sz w:val="20"/>
                <w:szCs w:val="20"/>
                <w:lang w:val="en-US"/>
              </w:rPr>
              <w:t> = 19), foster care alumni (</w:t>
            </w:r>
            <w:r w:rsidR="009875FB" w:rsidRPr="00B701A0">
              <w:rPr>
                <w:rFonts w:cstheme="minorHAnsi"/>
                <w:i/>
                <w:iCs/>
                <w:sz w:val="20"/>
                <w:szCs w:val="20"/>
                <w:lang w:val="en-US"/>
              </w:rPr>
              <w:t>n</w:t>
            </w:r>
            <w:r w:rsidR="009875FB" w:rsidRPr="00B701A0">
              <w:rPr>
                <w:rFonts w:cstheme="minorHAnsi"/>
                <w:sz w:val="20"/>
                <w:szCs w:val="20"/>
                <w:lang w:val="en-US"/>
              </w:rPr>
              <w:t> = 8), foster parents (</w:t>
            </w:r>
            <w:r w:rsidR="009875FB" w:rsidRPr="00B701A0">
              <w:rPr>
                <w:rFonts w:cstheme="minorHAnsi"/>
                <w:i/>
                <w:iCs/>
                <w:sz w:val="20"/>
                <w:szCs w:val="20"/>
                <w:lang w:val="en-US"/>
              </w:rPr>
              <w:t>n</w:t>
            </w:r>
            <w:r w:rsidR="009875FB" w:rsidRPr="00B701A0">
              <w:rPr>
                <w:rFonts w:cstheme="minorHAnsi"/>
                <w:sz w:val="20"/>
                <w:szCs w:val="20"/>
                <w:lang w:val="en-US"/>
              </w:rPr>
              <w:t> = 21), child welfare professionals (</w:t>
            </w:r>
            <w:r w:rsidR="009875FB" w:rsidRPr="00B701A0">
              <w:rPr>
                <w:rFonts w:cstheme="minorHAnsi"/>
                <w:i/>
                <w:iCs/>
                <w:sz w:val="20"/>
                <w:szCs w:val="20"/>
                <w:lang w:val="en-US"/>
              </w:rPr>
              <w:t>n</w:t>
            </w:r>
            <w:r w:rsidR="009875FB" w:rsidRPr="00B701A0">
              <w:rPr>
                <w:rFonts w:cstheme="minorHAnsi"/>
                <w:sz w:val="20"/>
                <w:szCs w:val="20"/>
                <w:lang w:val="en-US"/>
              </w:rPr>
              <w:t> = 20), education professionals (</w:t>
            </w:r>
            <w:r w:rsidR="009875FB" w:rsidRPr="00B701A0">
              <w:rPr>
                <w:rFonts w:cstheme="minorHAnsi"/>
                <w:i/>
                <w:iCs/>
                <w:sz w:val="20"/>
                <w:szCs w:val="20"/>
                <w:lang w:val="en-US"/>
              </w:rPr>
              <w:t>n</w:t>
            </w:r>
            <w:r w:rsidR="009875FB" w:rsidRPr="00B701A0">
              <w:rPr>
                <w:rFonts w:cstheme="minorHAnsi"/>
                <w:sz w:val="20"/>
                <w:szCs w:val="20"/>
                <w:lang w:val="en-US"/>
              </w:rPr>
              <w:t> = 9), Independent Living Program staff (</w:t>
            </w:r>
            <w:r w:rsidR="009875FB" w:rsidRPr="00B701A0">
              <w:rPr>
                <w:rFonts w:cstheme="minorHAnsi"/>
                <w:i/>
                <w:iCs/>
                <w:sz w:val="20"/>
                <w:szCs w:val="20"/>
                <w:lang w:val="en-US"/>
              </w:rPr>
              <w:t>n</w:t>
            </w:r>
            <w:r w:rsidR="009875FB" w:rsidRPr="00B701A0">
              <w:rPr>
                <w:rFonts w:cstheme="minorHAnsi"/>
                <w:sz w:val="20"/>
                <w:szCs w:val="20"/>
                <w:lang w:val="en-US"/>
              </w:rPr>
              <w:t> = 9) and other key professionals (</w:t>
            </w:r>
            <w:r w:rsidR="009875FB" w:rsidRPr="00B701A0">
              <w:rPr>
                <w:rFonts w:cstheme="minorHAnsi"/>
                <w:i/>
                <w:iCs/>
                <w:sz w:val="20"/>
                <w:szCs w:val="20"/>
                <w:lang w:val="en-US"/>
              </w:rPr>
              <w:t>n</w:t>
            </w:r>
            <w:r w:rsidR="009875FB" w:rsidRPr="00B701A0">
              <w:rPr>
                <w:rFonts w:cstheme="minorHAnsi"/>
                <w:sz w:val="20"/>
                <w:szCs w:val="20"/>
                <w:lang w:val="en-US"/>
              </w:rPr>
              <w:t xml:space="preserve"> = 2). </w:t>
            </w:r>
          </w:p>
          <w:p w:rsidR="00790E53" w:rsidRPr="00B701A0" w:rsidRDefault="00790E53" w:rsidP="00F84DAA">
            <w:pPr>
              <w:shd w:val="clear" w:color="auto" w:fill="FFFFFF" w:themeFill="background1"/>
              <w:rPr>
                <w:rFonts w:cstheme="minorHAnsi"/>
                <w:sz w:val="20"/>
                <w:szCs w:val="20"/>
                <w:lang w:val="en-US"/>
              </w:rPr>
            </w:pPr>
          </w:p>
          <w:p w:rsidR="00790E53" w:rsidRPr="00B701A0" w:rsidRDefault="00790E53" w:rsidP="00F84DAA">
            <w:pPr>
              <w:shd w:val="clear" w:color="auto" w:fill="FFFFFF" w:themeFill="background1"/>
              <w:rPr>
                <w:rFonts w:cstheme="minorHAnsi"/>
                <w:sz w:val="20"/>
                <w:szCs w:val="20"/>
                <w:lang w:val="en-US"/>
              </w:rPr>
            </w:pPr>
            <w:r w:rsidRPr="00B701A0">
              <w:rPr>
                <w:rFonts w:cstheme="minorHAnsi"/>
                <w:sz w:val="20"/>
                <w:szCs w:val="20"/>
                <w:lang w:val="en-US"/>
              </w:rPr>
              <w:t>The majority of youth (13+5) reported that they received special education services and/or identified themselves as having a disability.</w:t>
            </w:r>
          </w:p>
          <w:p w:rsidR="00790E53" w:rsidRPr="00B701A0" w:rsidRDefault="00790E53" w:rsidP="00F84DAA">
            <w:pPr>
              <w:shd w:val="clear" w:color="auto" w:fill="FFFFFF" w:themeFill="background1"/>
              <w:rPr>
                <w:rFonts w:cstheme="minorHAnsi"/>
                <w:sz w:val="20"/>
                <w:szCs w:val="20"/>
                <w:lang w:val="en-US"/>
              </w:rPr>
            </w:pPr>
          </w:p>
        </w:tc>
        <w:tc>
          <w:tcPr>
            <w:tcW w:w="5289" w:type="dxa"/>
            <w:shd w:val="clear" w:color="auto" w:fill="FFFFFF" w:themeFill="background1"/>
          </w:tcPr>
          <w:p w:rsidR="00790E53" w:rsidRPr="00B701A0" w:rsidRDefault="00790E53" w:rsidP="00F84DAA">
            <w:pPr>
              <w:shd w:val="clear" w:color="auto" w:fill="FFFFFF" w:themeFill="background1"/>
              <w:rPr>
                <w:rFonts w:cstheme="minorHAnsi"/>
                <w:sz w:val="20"/>
                <w:szCs w:val="20"/>
                <w:lang w:val="en-US"/>
              </w:rPr>
            </w:pPr>
            <w:r w:rsidRPr="00B701A0">
              <w:rPr>
                <w:rFonts w:cstheme="minorHAnsi"/>
                <w:sz w:val="20"/>
                <w:szCs w:val="20"/>
                <w:lang w:val="en-US"/>
              </w:rPr>
              <w:lastRenderedPageBreak/>
              <w:t xml:space="preserve">Findings of key themes included: (a) self-determination; (b) coordination/collaboration (c) importance of relationships; (d) importance of family; (e) normalizing the foster care </w:t>
            </w:r>
            <w:r w:rsidRPr="00B701A0">
              <w:rPr>
                <w:rFonts w:cstheme="minorHAnsi"/>
                <w:sz w:val="20"/>
                <w:szCs w:val="20"/>
                <w:lang w:val="en-US"/>
              </w:rPr>
              <w:lastRenderedPageBreak/>
              <w:t>experience; (f) the Independent Living Program and (g) issues related to disability.</w:t>
            </w:r>
          </w:p>
          <w:p w:rsidR="009875FB" w:rsidRPr="00B701A0" w:rsidRDefault="009875FB" w:rsidP="00F84DAA">
            <w:pPr>
              <w:shd w:val="clear" w:color="auto" w:fill="FFFFFF" w:themeFill="background1"/>
              <w:rPr>
                <w:rFonts w:cstheme="minorHAnsi"/>
                <w:sz w:val="20"/>
                <w:szCs w:val="20"/>
                <w:lang w:val="en-US"/>
              </w:rPr>
            </w:pPr>
          </w:p>
          <w:p w:rsidR="00790E53" w:rsidRPr="00B701A0" w:rsidRDefault="00790E53" w:rsidP="00F84DAA">
            <w:pPr>
              <w:shd w:val="clear" w:color="auto" w:fill="FFFFFF" w:themeFill="background1"/>
              <w:rPr>
                <w:rFonts w:cstheme="minorHAnsi"/>
                <w:sz w:val="20"/>
                <w:szCs w:val="20"/>
                <w:lang w:val="en-US"/>
              </w:rPr>
            </w:pPr>
            <w:r w:rsidRPr="00B701A0">
              <w:rPr>
                <w:rFonts w:cstheme="minorHAnsi"/>
                <w:sz w:val="20"/>
                <w:szCs w:val="20"/>
                <w:lang w:val="en-US"/>
              </w:rPr>
              <w:t xml:space="preserve">Participants made it clear that youth who experience a disability face additional barriers in their transition from foster care to independent life. </w:t>
            </w:r>
          </w:p>
          <w:p w:rsidR="00790E53" w:rsidRPr="00B701A0" w:rsidRDefault="00790E53" w:rsidP="00F84DAA">
            <w:pPr>
              <w:shd w:val="clear" w:color="auto" w:fill="FFFFFF" w:themeFill="background1"/>
              <w:rPr>
                <w:rFonts w:cstheme="minorHAnsi"/>
                <w:sz w:val="20"/>
                <w:szCs w:val="20"/>
                <w:lang w:val="en-US"/>
              </w:rPr>
            </w:pPr>
            <w:r w:rsidRPr="00B701A0">
              <w:rPr>
                <w:rFonts w:cstheme="minorHAnsi"/>
                <w:sz w:val="20"/>
                <w:szCs w:val="20"/>
                <w:lang w:val="en-US"/>
              </w:rPr>
              <w:t xml:space="preserve">May not be able to access services available to other foster youth, like the ILP. Lack of foster parent training, which can increase family stress and rates of placement disruption. </w:t>
            </w:r>
          </w:p>
          <w:p w:rsidR="00790E53" w:rsidRPr="00B701A0" w:rsidRDefault="00790E53" w:rsidP="0035336B">
            <w:pPr>
              <w:shd w:val="clear" w:color="auto" w:fill="FFFFFF" w:themeFill="background1"/>
              <w:rPr>
                <w:rFonts w:cstheme="minorHAnsi"/>
                <w:sz w:val="20"/>
                <w:szCs w:val="20"/>
                <w:lang w:val="en-US"/>
              </w:rPr>
            </w:pPr>
            <w:r w:rsidRPr="00B701A0">
              <w:rPr>
                <w:rFonts w:cstheme="minorHAnsi"/>
                <w:sz w:val="20"/>
                <w:szCs w:val="20"/>
                <w:lang w:val="en-US"/>
              </w:rPr>
              <w:t>Disruption in foster placement frequently results in a move to a new school and creates yet another challenge. Participants emphasized that a change in educational setting may have a greater impact on youth with disabilities, as their special education needs may be unknown and go unserved in the new school place</w:t>
            </w:r>
            <w:r w:rsidR="0035336B">
              <w:rPr>
                <w:rFonts w:cstheme="minorHAnsi"/>
                <w:sz w:val="20"/>
                <w:szCs w:val="20"/>
                <w:lang w:val="en-US"/>
              </w:rPr>
              <w:t xml:space="preserve">ment. parents and professionals. </w:t>
            </w:r>
            <w:r w:rsidRPr="00B701A0">
              <w:rPr>
                <w:rFonts w:cstheme="minorHAnsi"/>
                <w:sz w:val="20"/>
                <w:szCs w:val="20"/>
                <w:lang w:val="en-US"/>
              </w:rPr>
              <w:t>worried about who would help foster youth with disabil</w:t>
            </w:r>
            <w:r w:rsidR="0035336B">
              <w:rPr>
                <w:rFonts w:cstheme="minorHAnsi"/>
                <w:sz w:val="20"/>
                <w:szCs w:val="20"/>
                <w:lang w:val="en-US"/>
              </w:rPr>
              <w:t>ities access services as adults.</w:t>
            </w:r>
          </w:p>
        </w:tc>
      </w:tr>
      <w:tr w:rsidR="00D3553A" w:rsidRPr="00B701A0" w:rsidTr="005A0C1A">
        <w:tc>
          <w:tcPr>
            <w:tcW w:w="5413" w:type="dxa"/>
          </w:tcPr>
          <w:p w:rsidR="00D3553A" w:rsidRPr="00B701A0" w:rsidRDefault="00D3553A" w:rsidP="00F84DAA">
            <w:pPr>
              <w:shd w:val="clear" w:color="auto" w:fill="FFFFFF" w:themeFill="background1"/>
              <w:rPr>
                <w:rFonts w:cstheme="minorHAnsi"/>
                <w:sz w:val="20"/>
                <w:szCs w:val="20"/>
                <w:lang w:val="en-US"/>
              </w:rPr>
            </w:pPr>
            <w:proofErr w:type="spellStart"/>
            <w:r w:rsidRPr="00B701A0">
              <w:rPr>
                <w:rFonts w:cstheme="minorHAnsi"/>
                <w:sz w:val="20"/>
                <w:szCs w:val="20"/>
                <w:lang w:val="en-US"/>
              </w:rPr>
              <w:lastRenderedPageBreak/>
              <w:t>Geenen</w:t>
            </w:r>
            <w:proofErr w:type="spellEnd"/>
            <w:r w:rsidRPr="00B701A0">
              <w:rPr>
                <w:rFonts w:cstheme="minorHAnsi"/>
                <w:sz w:val="20"/>
                <w:szCs w:val="20"/>
                <w:lang w:val="en-US"/>
              </w:rPr>
              <w:t xml:space="preserve">, S., Powers, L.E., </w:t>
            </w:r>
            <w:proofErr w:type="spellStart"/>
            <w:r w:rsidRPr="00B701A0">
              <w:rPr>
                <w:rFonts w:cstheme="minorHAnsi"/>
                <w:sz w:val="20"/>
                <w:szCs w:val="20"/>
                <w:lang w:val="en-US"/>
              </w:rPr>
              <w:t>Hogansen</w:t>
            </w:r>
            <w:proofErr w:type="spellEnd"/>
            <w:r w:rsidRPr="00B701A0">
              <w:rPr>
                <w:rFonts w:cstheme="minorHAnsi"/>
                <w:sz w:val="20"/>
                <w:szCs w:val="20"/>
                <w:lang w:val="en-US"/>
              </w:rPr>
              <w:t xml:space="preserve">, J.M. &amp; Pittman, J. (2007) Youth </w:t>
            </w:r>
            <w:proofErr w:type="gramStart"/>
            <w:r w:rsidRPr="00B701A0">
              <w:rPr>
                <w:rFonts w:cstheme="minorHAnsi"/>
                <w:sz w:val="20"/>
                <w:szCs w:val="20"/>
                <w:lang w:val="en-US"/>
              </w:rPr>
              <w:t>With</w:t>
            </w:r>
            <w:proofErr w:type="gramEnd"/>
            <w:r w:rsidRPr="00B701A0">
              <w:rPr>
                <w:rFonts w:cstheme="minorHAnsi"/>
                <w:sz w:val="20"/>
                <w:szCs w:val="20"/>
                <w:lang w:val="en-US"/>
              </w:rPr>
              <w:t xml:space="preserve"> Disabilities in Foster Care: Developing Self-Determination Within a Context of Struggle and Disempowerment. </w:t>
            </w:r>
            <w:r w:rsidRPr="00B701A0">
              <w:rPr>
                <w:rFonts w:cstheme="minorHAnsi"/>
                <w:i/>
                <w:sz w:val="20"/>
                <w:szCs w:val="20"/>
                <w:lang w:val="en-US"/>
              </w:rPr>
              <w:t>Exceptionality, 15</w:t>
            </w:r>
            <w:r w:rsidRPr="00B701A0">
              <w:rPr>
                <w:rFonts w:cstheme="minorHAnsi"/>
                <w:sz w:val="20"/>
                <w:szCs w:val="20"/>
                <w:lang w:val="en-US"/>
              </w:rPr>
              <w:t>(1), 17-30.</w:t>
            </w:r>
          </w:p>
          <w:p w:rsidR="00D3553A" w:rsidRPr="00B701A0" w:rsidRDefault="00D3553A" w:rsidP="00F84DAA">
            <w:pPr>
              <w:shd w:val="clear" w:color="auto" w:fill="FFFFFF" w:themeFill="background1"/>
              <w:rPr>
                <w:rFonts w:cstheme="minorHAnsi"/>
                <w:sz w:val="20"/>
                <w:szCs w:val="20"/>
                <w:lang w:val="en-US"/>
              </w:rPr>
            </w:pPr>
          </w:p>
        </w:tc>
        <w:tc>
          <w:tcPr>
            <w:tcW w:w="3520" w:type="dxa"/>
          </w:tcPr>
          <w:p w:rsidR="00D3553A" w:rsidRPr="00B701A0" w:rsidRDefault="008C5B19" w:rsidP="00F84DAA">
            <w:pPr>
              <w:shd w:val="clear" w:color="auto" w:fill="FFFFFF" w:themeFill="background1"/>
              <w:rPr>
                <w:rFonts w:cstheme="minorHAnsi"/>
                <w:sz w:val="20"/>
                <w:szCs w:val="20"/>
                <w:lang w:val="en-US"/>
              </w:rPr>
            </w:pPr>
            <w:r w:rsidRPr="00B701A0">
              <w:rPr>
                <w:rFonts w:cstheme="minorHAnsi"/>
                <w:sz w:val="20"/>
                <w:szCs w:val="20"/>
                <w:lang w:val="en-US"/>
              </w:rPr>
              <w:t xml:space="preserve">USA: </w:t>
            </w:r>
            <w:r w:rsidR="00CD35FD" w:rsidRPr="00B701A0">
              <w:rPr>
                <w:rFonts w:cstheme="minorHAnsi"/>
                <w:sz w:val="20"/>
                <w:szCs w:val="20"/>
                <w:lang w:val="en-US"/>
              </w:rPr>
              <w:t>We describe 4 recent studies by our research group that involve this vulnerable population and stress key elements of self-determination that seem to be lacking in the context in which these youth function.</w:t>
            </w:r>
          </w:p>
        </w:tc>
        <w:tc>
          <w:tcPr>
            <w:tcW w:w="5289" w:type="dxa"/>
          </w:tcPr>
          <w:p w:rsidR="00CE04C6" w:rsidRPr="00B701A0" w:rsidRDefault="00CE04C6" w:rsidP="00F84DAA">
            <w:pPr>
              <w:shd w:val="clear" w:color="auto" w:fill="FFFFFF" w:themeFill="background1"/>
              <w:rPr>
                <w:rFonts w:cstheme="minorHAnsi"/>
                <w:sz w:val="20"/>
                <w:szCs w:val="20"/>
                <w:lang w:val="en-US"/>
              </w:rPr>
            </w:pPr>
            <w:r w:rsidRPr="00B701A0">
              <w:rPr>
                <w:rFonts w:cstheme="minorHAnsi"/>
                <w:sz w:val="20"/>
                <w:szCs w:val="20"/>
                <w:lang w:val="en-US"/>
              </w:rPr>
              <w:t xml:space="preserve">This article focuses on the transition outcomes for youth with disabilities, noting the </w:t>
            </w:r>
            <w:r w:rsidR="0088232B">
              <w:rPr>
                <w:rFonts w:cstheme="minorHAnsi"/>
                <w:sz w:val="20"/>
                <w:szCs w:val="20"/>
                <w:lang w:val="en-US"/>
              </w:rPr>
              <w:t xml:space="preserve">importance of </w:t>
            </w:r>
            <w:r w:rsidRPr="00B701A0">
              <w:rPr>
                <w:rFonts w:cstheme="minorHAnsi"/>
                <w:sz w:val="20"/>
                <w:szCs w:val="20"/>
                <w:lang w:val="en-US"/>
              </w:rPr>
              <w:t xml:space="preserve">effective transition planning practice of promoting self-determination. </w:t>
            </w:r>
            <w:r w:rsidR="0088232B">
              <w:rPr>
                <w:rFonts w:cstheme="minorHAnsi"/>
                <w:sz w:val="20"/>
                <w:szCs w:val="20"/>
                <w:lang w:val="en-US"/>
              </w:rPr>
              <w:t>T</w:t>
            </w:r>
            <w:r w:rsidRPr="00B701A0">
              <w:rPr>
                <w:rFonts w:cstheme="minorHAnsi"/>
                <w:sz w:val="20"/>
                <w:szCs w:val="20"/>
                <w:lang w:val="en-US"/>
              </w:rPr>
              <w:t>he challeng</w:t>
            </w:r>
            <w:r w:rsidR="0088232B">
              <w:rPr>
                <w:rFonts w:cstheme="minorHAnsi"/>
                <w:sz w:val="20"/>
                <w:szCs w:val="20"/>
                <w:lang w:val="en-US"/>
              </w:rPr>
              <w:t>ed</w:t>
            </w:r>
            <w:r w:rsidRPr="00B701A0">
              <w:rPr>
                <w:rFonts w:cstheme="minorHAnsi"/>
                <w:sz w:val="20"/>
                <w:szCs w:val="20"/>
                <w:lang w:val="en-US"/>
              </w:rPr>
              <w:t xml:space="preserve"> children in </w:t>
            </w:r>
            <w:r w:rsidRPr="0088232B">
              <w:rPr>
                <w:rFonts w:cstheme="minorHAnsi"/>
                <w:bCs/>
                <w:sz w:val="20"/>
                <w:szCs w:val="20"/>
                <w:lang w:val="en-US"/>
              </w:rPr>
              <w:t>foster</w:t>
            </w:r>
            <w:r w:rsidRPr="0088232B">
              <w:rPr>
                <w:rFonts w:cstheme="minorHAnsi"/>
                <w:sz w:val="20"/>
                <w:szCs w:val="20"/>
                <w:lang w:val="en-US"/>
              </w:rPr>
              <w:t> </w:t>
            </w:r>
            <w:r w:rsidRPr="0088232B">
              <w:rPr>
                <w:rFonts w:cstheme="minorHAnsi"/>
                <w:bCs/>
                <w:sz w:val="20"/>
                <w:szCs w:val="20"/>
                <w:lang w:val="en-US"/>
              </w:rPr>
              <w:t>care</w:t>
            </w:r>
            <w:r w:rsidRPr="00B701A0">
              <w:rPr>
                <w:rFonts w:cstheme="minorHAnsi"/>
                <w:sz w:val="20"/>
                <w:szCs w:val="20"/>
                <w:lang w:val="en-US"/>
              </w:rPr>
              <w:t> typically face as they move into adulthood</w:t>
            </w:r>
            <w:r w:rsidR="0088232B">
              <w:rPr>
                <w:rFonts w:cstheme="minorHAnsi"/>
                <w:sz w:val="20"/>
                <w:szCs w:val="20"/>
                <w:lang w:val="en-US"/>
              </w:rPr>
              <w:t xml:space="preserve"> are highlighted</w:t>
            </w:r>
            <w:r w:rsidRPr="00B701A0">
              <w:rPr>
                <w:rFonts w:cstheme="minorHAnsi"/>
                <w:sz w:val="20"/>
                <w:szCs w:val="20"/>
                <w:lang w:val="en-US"/>
              </w:rPr>
              <w:t xml:space="preserve">, drawing attention to the </w:t>
            </w:r>
            <w:r w:rsidR="0088232B">
              <w:rPr>
                <w:rFonts w:cstheme="minorHAnsi"/>
                <w:sz w:val="20"/>
                <w:szCs w:val="20"/>
                <w:lang w:val="en-US"/>
              </w:rPr>
              <w:t>need</w:t>
            </w:r>
            <w:r w:rsidRPr="00B701A0">
              <w:rPr>
                <w:rFonts w:cstheme="minorHAnsi"/>
                <w:sz w:val="20"/>
                <w:szCs w:val="20"/>
                <w:lang w:val="en-US"/>
              </w:rPr>
              <w:t xml:space="preserve"> to promote self-determination for </w:t>
            </w:r>
            <w:r w:rsidRPr="0088232B">
              <w:rPr>
                <w:rFonts w:cstheme="minorHAnsi"/>
                <w:bCs/>
                <w:sz w:val="20"/>
                <w:szCs w:val="20"/>
                <w:lang w:val="en-US"/>
              </w:rPr>
              <w:t>foster</w:t>
            </w:r>
            <w:r w:rsidRPr="0088232B">
              <w:rPr>
                <w:rFonts w:cstheme="minorHAnsi"/>
                <w:sz w:val="20"/>
                <w:szCs w:val="20"/>
                <w:lang w:val="en-US"/>
              </w:rPr>
              <w:t> </w:t>
            </w:r>
            <w:r w:rsidRPr="00B701A0">
              <w:rPr>
                <w:rFonts w:cstheme="minorHAnsi"/>
                <w:sz w:val="20"/>
                <w:szCs w:val="20"/>
                <w:lang w:val="en-US"/>
              </w:rPr>
              <w:t>youth with disabilities. </w:t>
            </w:r>
          </w:p>
          <w:p w:rsidR="00D3553A" w:rsidRPr="00B701A0" w:rsidRDefault="00D3553A" w:rsidP="0088232B">
            <w:pPr>
              <w:shd w:val="clear" w:color="auto" w:fill="FFFFFF" w:themeFill="background1"/>
              <w:rPr>
                <w:rFonts w:cstheme="minorHAnsi"/>
                <w:sz w:val="20"/>
                <w:szCs w:val="20"/>
                <w:lang w:val="en-US"/>
              </w:rPr>
            </w:pPr>
          </w:p>
        </w:tc>
      </w:tr>
      <w:tr w:rsidR="003B7E62" w:rsidRPr="00B701A0" w:rsidTr="005A0C1A">
        <w:tc>
          <w:tcPr>
            <w:tcW w:w="5413" w:type="dxa"/>
          </w:tcPr>
          <w:p w:rsidR="003B7E62" w:rsidRPr="00B701A0" w:rsidRDefault="0088232B" w:rsidP="00F84DAA">
            <w:pPr>
              <w:shd w:val="clear" w:color="auto" w:fill="FFFFFF" w:themeFill="background1"/>
              <w:rPr>
                <w:rFonts w:cstheme="minorHAnsi"/>
                <w:sz w:val="20"/>
                <w:szCs w:val="20"/>
              </w:rPr>
            </w:pPr>
            <w:proofErr w:type="spellStart"/>
            <w:r>
              <w:rPr>
                <w:rFonts w:cstheme="minorHAnsi"/>
                <w:sz w:val="20"/>
                <w:szCs w:val="20"/>
                <w:lang w:val="en-US"/>
              </w:rPr>
              <w:t>Geenen</w:t>
            </w:r>
            <w:proofErr w:type="spellEnd"/>
            <w:r>
              <w:rPr>
                <w:rFonts w:cstheme="minorHAnsi"/>
                <w:sz w:val="20"/>
                <w:szCs w:val="20"/>
                <w:lang w:val="en-US"/>
              </w:rPr>
              <w:t>, S.,</w:t>
            </w:r>
            <w:r w:rsidR="003B7E62" w:rsidRPr="00B701A0">
              <w:rPr>
                <w:rFonts w:cstheme="minorHAnsi"/>
                <w:sz w:val="20"/>
                <w:szCs w:val="20"/>
                <w:lang w:val="en-US"/>
              </w:rPr>
              <w:t xml:space="preserve"> </w:t>
            </w:r>
            <w:r>
              <w:rPr>
                <w:rFonts w:cstheme="minorHAnsi"/>
                <w:sz w:val="20"/>
                <w:szCs w:val="20"/>
                <w:lang w:val="en-US"/>
              </w:rPr>
              <w:t xml:space="preserve">Powers, </w:t>
            </w:r>
            <w:r w:rsidR="003B7E62" w:rsidRPr="00B701A0">
              <w:rPr>
                <w:rFonts w:cstheme="minorHAnsi"/>
                <w:sz w:val="20"/>
                <w:szCs w:val="20"/>
                <w:lang w:val="en-US"/>
              </w:rPr>
              <w:t>J</w:t>
            </w:r>
            <w:r>
              <w:rPr>
                <w:rFonts w:cstheme="minorHAnsi"/>
                <w:sz w:val="20"/>
                <w:szCs w:val="20"/>
                <w:lang w:val="en-US"/>
              </w:rPr>
              <w:t>.</w:t>
            </w:r>
            <w:r w:rsidR="003B7E62" w:rsidRPr="00B701A0">
              <w:rPr>
                <w:rFonts w:cstheme="minorHAnsi"/>
                <w:sz w:val="20"/>
                <w:szCs w:val="20"/>
                <w:lang w:val="en-US"/>
              </w:rPr>
              <w:t>, Powers, L</w:t>
            </w:r>
            <w:r>
              <w:rPr>
                <w:rFonts w:cstheme="minorHAnsi"/>
                <w:sz w:val="20"/>
                <w:szCs w:val="20"/>
                <w:lang w:val="en-US"/>
              </w:rPr>
              <w:t>.</w:t>
            </w:r>
            <w:r w:rsidR="003B7E62" w:rsidRPr="00B701A0">
              <w:rPr>
                <w:rFonts w:cstheme="minorHAnsi"/>
                <w:sz w:val="20"/>
                <w:szCs w:val="20"/>
                <w:lang w:val="en-US"/>
              </w:rPr>
              <w:t xml:space="preserve"> E</w:t>
            </w:r>
            <w:r>
              <w:rPr>
                <w:rFonts w:cstheme="minorHAnsi"/>
                <w:sz w:val="20"/>
                <w:szCs w:val="20"/>
                <w:lang w:val="en-US"/>
              </w:rPr>
              <w:t>.</w:t>
            </w:r>
            <w:r w:rsidR="003B7E62" w:rsidRPr="00B701A0">
              <w:rPr>
                <w:rFonts w:cstheme="minorHAnsi"/>
                <w:sz w:val="20"/>
                <w:szCs w:val="20"/>
                <w:lang w:val="en-US"/>
              </w:rPr>
              <w:t>, &amp; Sells, W</w:t>
            </w:r>
            <w:r>
              <w:rPr>
                <w:rFonts w:cstheme="minorHAnsi"/>
                <w:sz w:val="20"/>
                <w:szCs w:val="20"/>
                <w:lang w:val="en-US"/>
              </w:rPr>
              <w:t>.</w:t>
            </w:r>
            <w:r w:rsidR="003B7E62" w:rsidRPr="00B701A0">
              <w:rPr>
                <w:rFonts w:cstheme="minorHAnsi"/>
                <w:sz w:val="20"/>
                <w:szCs w:val="20"/>
                <w:lang w:val="en-US"/>
              </w:rPr>
              <w:t xml:space="preserve"> (2003). Understanding the Role of Health Care Providers During the Transition of Adolescents </w:t>
            </w:r>
            <w:proofErr w:type="gramStart"/>
            <w:r w:rsidR="003B7E62" w:rsidRPr="00B701A0">
              <w:rPr>
                <w:rFonts w:cstheme="minorHAnsi"/>
                <w:sz w:val="20"/>
                <w:szCs w:val="20"/>
                <w:lang w:val="en-US"/>
              </w:rPr>
              <w:t>With</w:t>
            </w:r>
            <w:proofErr w:type="gramEnd"/>
            <w:r w:rsidR="003B7E62" w:rsidRPr="00B701A0">
              <w:rPr>
                <w:rFonts w:cstheme="minorHAnsi"/>
                <w:sz w:val="20"/>
                <w:szCs w:val="20"/>
                <w:lang w:val="en-US"/>
              </w:rPr>
              <w:t xml:space="preserve"> Disabilities and Special Health Care Needs. </w:t>
            </w:r>
            <w:r w:rsidR="003B7E62" w:rsidRPr="00B701A0">
              <w:rPr>
                <w:rFonts w:cstheme="minorHAnsi"/>
                <w:i/>
                <w:iCs/>
                <w:sz w:val="20"/>
                <w:szCs w:val="20"/>
              </w:rPr>
              <w:t>Journal of Adolescent Health,</w:t>
            </w:r>
            <w:r w:rsidR="003B7E62" w:rsidRPr="00B701A0">
              <w:rPr>
                <w:rFonts w:cstheme="minorHAnsi"/>
                <w:sz w:val="20"/>
                <w:szCs w:val="20"/>
              </w:rPr>
              <w:t> </w:t>
            </w:r>
            <w:r w:rsidR="003B7E62" w:rsidRPr="00B701A0">
              <w:rPr>
                <w:rFonts w:cstheme="minorHAnsi"/>
                <w:i/>
                <w:iCs/>
                <w:sz w:val="20"/>
                <w:szCs w:val="20"/>
              </w:rPr>
              <w:t>32</w:t>
            </w:r>
            <w:r w:rsidR="003B7E62" w:rsidRPr="00B701A0">
              <w:rPr>
                <w:rFonts w:cstheme="minorHAnsi"/>
                <w:sz w:val="20"/>
                <w:szCs w:val="20"/>
              </w:rPr>
              <w:t>(3), 225-233.</w:t>
            </w:r>
          </w:p>
          <w:p w:rsidR="003B7E62" w:rsidRPr="00B701A0" w:rsidRDefault="003B7E62" w:rsidP="00F84DAA">
            <w:pPr>
              <w:shd w:val="clear" w:color="auto" w:fill="FFFFFF" w:themeFill="background1"/>
              <w:rPr>
                <w:rFonts w:cstheme="minorHAnsi"/>
                <w:sz w:val="20"/>
                <w:szCs w:val="20"/>
                <w:lang w:val="en-US"/>
              </w:rPr>
            </w:pPr>
          </w:p>
        </w:tc>
        <w:tc>
          <w:tcPr>
            <w:tcW w:w="3520" w:type="dxa"/>
          </w:tcPr>
          <w:p w:rsidR="003B7E62" w:rsidRPr="00B701A0" w:rsidRDefault="003B7E62" w:rsidP="0088232B">
            <w:pPr>
              <w:shd w:val="clear" w:color="auto" w:fill="FFFFFF" w:themeFill="background1"/>
              <w:rPr>
                <w:rFonts w:cstheme="minorHAnsi"/>
                <w:sz w:val="20"/>
                <w:szCs w:val="20"/>
                <w:lang w:val="en-US"/>
              </w:rPr>
            </w:pPr>
            <w:r w:rsidRPr="00B701A0">
              <w:rPr>
                <w:rFonts w:cstheme="minorHAnsi"/>
                <w:sz w:val="20"/>
                <w:szCs w:val="20"/>
                <w:lang w:val="en-US"/>
              </w:rPr>
              <w:t xml:space="preserve">USA: To evaluate the role of health care providers in the transition from pediatric to adult health care for adolescents with disabilities and special health care needs (SHCN) from both the families’ and providers’ perspectives. A total of 753 parents of adolescents with SHCN (e.g. developmental, physical, behavioral/emotional, learning, or health-related disabilities) were </w:t>
            </w:r>
            <w:r w:rsidRPr="00B701A0">
              <w:rPr>
                <w:rFonts w:cstheme="minorHAnsi"/>
                <w:sz w:val="20"/>
                <w:szCs w:val="20"/>
                <w:lang w:val="en-US"/>
              </w:rPr>
              <w:lastRenderedPageBreak/>
              <w:t xml:space="preserve">surveyed to assess their perceptions of their health care provider’s level of involvement in various transition activities and the extent to which they felt it was the provider’s responsibility to assist in a particular activity. </w:t>
            </w:r>
            <w:r w:rsidR="0088232B">
              <w:rPr>
                <w:rFonts w:cstheme="minorHAnsi"/>
                <w:sz w:val="20"/>
                <w:szCs w:val="20"/>
                <w:lang w:val="en-US"/>
              </w:rPr>
              <w:t>141</w:t>
            </w:r>
            <w:r w:rsidRPr="00B701A0">
              <w:rPr>
                <w:rFonts w:cstheme="minorHAnsi"/>
                <w:sz w:val="20"/>
                <w:szCs w:val="20"/>
                <w:lang w:val="en-US"/>
              </w:rPr>
              <w:t xml:space="preserve"> health care providers (primarily pediatricians) completed a parallel survey. The questionnaire listed 13 different transition activities health providers may engage in to help young people prepare for adulthood and also asked questions about areas such as employment and health insurance. To investigate whether parents and providers share the same views regarding the involvement and responsibility of providers across the 13 transition activities, two sets of Student’s t-tests were calculated. </w:t>
            </w:r>
          </w:p>
        </w:tc>
        <w:tc>
          <w:tcPr>
            <w:tcW w:w="5289" w:type="dxa"/>
          </w:tcPr>
          <w:p w:rsidR="003B7E62" w:rsidRPr="00B701A0" w:rsidRDefault="003B7E62" w:rsidP="00F84DAA">
            <w:pPr>
              <w:shd w:val="clear" w:color="auto" w:fill="FFFFFF" w:themeFill="background1"/>
              <w:rPr>
                <w:rFonts w:cstheme="minorHAnsi"/>
                <w:sz w:val="20"/>
                <w:szCs w:val="20"/>
                <w:lang w:val="en-US"/>
              </w:rPr>
            </w:pPr>
            <w:r w:rsidRPr="00B701A0">
              <w:rPr>
                <w:rFonts w:cstheme="minorHAnsi"/>
                <w:sz w:val="20"/>
                <w:szCs w:val="20"/>
                <w:lang w:val="en-US"/>
              </w:rPr>
              <w:lastRenderedPageBreak/>
              <w:t xml:space="preserve">There were significant differences between providers and parents concerning both the level of provider involvement and the extent to which it was the provider’s responsibility to assist in various transition activities (e.g., health providers reported significantly more involvement than did parents for 11 of the 13 transition activities and, compared with parents, providers reported that it was more within their role to assist in these 11 transition activities). The findings suggest a need for health care providers and parents to have open discussions about the nature and </w:t>
            </w:r>
            <w:r w:rsidRPr="00B701A0">
              <w:rPr>
                <w:rFonts w:cstheme="minorHAnsi"/>
                <w:sz w:val="20"/>
                <w:szCs w:val="20"/>
                <w:lang w:val="en-US"/>
              </w:rPr>
              <w:lastRenderedPageBreak/>
              <w:t>extent to which providers assist families in key transition activities.</w:t>
            </w:r>
          </w:p>
          <w:p w:rsidR="003B7E62" w:rsidRPr="00B701A0" w:rsidRDefault="003B7E62" w:rsidP="00F84DAA">
            <w:pPr>
              <w:shd w:val="clear" w:color="auto" w:fill="FFFFFF" w:themeFill="background1"/>
              <w:rPr>
                <w:rFonts w:cstheme="minorHAnsi"/>
                <w:sz w:val="20"/>
                <w:szCs w:val="20"/>
                <w:lang w:val="en-US"/>
              </w:rPr>
            </w:pPr>
          </w:p>
        </w:tc>
      </w:tr>
      <w:tr w:rsidR="008E03AA" w:rsidRPr="00B701A0" w:rsidTr="005A0C1A">
        <w:tc>
          <w:tcPr>
            <w:tcW w:w="5413" w:type="dxa"/>
          </w:tcPr>
          <w:p w:rsidR="008E03AA" w:rsidRPr="00B701A0" w:rsidRDefault="008E03AA" w:rsidP="00F84DAA">
            <w:pPr>
              <w:shd w:val="clear" w:color="auto" w:fill="FFFFFF" w:themeFill="background1"/>
              <w:rPr>
                <w:rFonts w:cstheme="minorHAnsi"/>
                <w:sz w:val="20"/>
                <w:szCs w:val="20"/>
              </w:rPr>
            </w:pPr>
            <w:r w:rsidRPr="00B701A0">
              <w:rPr>
                <w:rFonts w:cstheme="minorHAnsi"/>
                <w:sz w:val="20"/>
                <w:szCs w:val="20"/>
                <w:lang w:val="en-US"/>
              </w:rPr>
              <w:lastRenderedPageBreak/>
              <w:t>Green, T., &amp;</w:t>
            </w:r>
            <w:r w:rsidR="0088232B">
              <w:rPr>
                <w:rFonts w:cstheme="minorHAnsi"/>
                <w:sz w:val="20"/>
                <w:szCs w:val="20"/>
                <w:lang w:val="en-US"/>
              </w:rPr>
              <w:t xml:space="preserve"> </w:t>
            </w:r>
            <w:proofErr w:type="spellStart"/>
            <w:r w:rsidRPr="00B701A0">
              <w:rPr>
                <w:rFonts w:cstheme="minorHAnsi"/>
                <w:sz w:val="20"/>
                <w:szCs w:val="20"/>
                <w:lang w:val="en-US"/>
              </w:rPr>
              <w:t>Mathiesen</w:t>
            </w:r>
            <w:proofErr w:type="spellEnd"/>
            <w:r w:rsidRPr="00B701A0">
              <w:rPr>
                <w:rFonts w:cstheme="minorHAnsi"/>
                <w:sz w:val="20"/>
                <w:szCs w:val="20"/>
                <w:lang w:val="en-US"/>
              </w:rPr>
              <w:t xml:space="preserve">, S. (2017). Who CARES? </w:t>
            </w:r>
            <w:proofErr w:type="spellStart"/>
            <w:r w:rsidRPr="00B701A0">
              <w:rPr>
                <w:rFonts w:cstheme="minorHAnsi"/>
                <w:sz w:val="20"/>
                <w:szCs w:val="20"/>
                <w:lang w:val="en-US"/>
              </w:rPr>
              <w:t>Interprofessional</w:t>
            </w:r>
            <w:proofErr w:type="spellEnd"/>
            <w:r w:rsidRPr="00B701A0">
              <w:rPr>
                <w:rFonts w:cstheme="minorHAnsi"/>
                <w:sz w:val="20"/>
                <w:szCs w:val="20"/>
                <w:lang w:val="en-US"/>
              </w:rPr>
              <w:t xml:space="preserve"> Competencies for Meeting the Complex Needs of Culturally and Linguistically Diverse Foster Youth </w:t>
            </w:r>
            <w:proofErr w:type="gramStart"/>
            <w:r w:rsidRPr="00B701A0">
              <w:rPr>
                <w:rFonts w:cstheme="minorHAnsi"/>
                <w:sz w:val="20"/>
                <w:szCs w:val="20"/>
                <w:lang w:val="en-US"/>
              </w:rPr>
              <w:t>With</w:t>
            </w:r>
            <w:proofErr w:type="gramEnd"/>
            <w:r w:rsidRPr="00B701A0">
              <w:rPr>
                <w:rFonts w:cstheme="minorHAnsi"/>
                <w:sz w:val="20"/>
                <w:szCs w:val="20"/>
                <w:lang w:val="en-US"/>
              </w:rPr>
              <w:t xml:space="preserve"> Disabilities. </w:t>
            </w:r>
            <w:r w:rsidRPr="00B701A0">
              <w:rPr>
                <w:rFonts w:cstheme="minorHAnsi"/>
                <w:i/>
                <w:iCs/>
                <w:sz w:val="20"/>
                <w:szCs w:val="20"/>
              </w:rPr>
              <w:t>Advances in Social Work,17</w:t>
            </w:r>
            <w:r w:rsidRPr="00B701A0">
              <w:rPr>
                <w:rFonts w:cstheme="minorHAnsi"/>
                <w:sz w:val="20"/>
                <w:szCs w:val="20"/>
              </w:rPr>
              <w:t>(2), 166-186.</w:t>
            </w:r>
          </w:p>
          <w:p w:rsidR="008E03AA" w:rsidRPr="00B701A0" w:rsidRDefault="008E03AA" w:rsidP="00F84DAA">
            <w:pPr>
              <w:shd w:val="clear" w:color="auto" w:fill="FFFFFF" w:themeFill="background1"/>
              <w:rPr>
                <w:rFonts w:cstheme="minorHAnsi"/>
                <w:sz w:val="20"/>
                <w:szCs w:val="20"/>
                <w:lang w:val="en-US"/>
              </w:rPr>
            </w:pPr>
          </w:p>
        </w:tc>
        <w:tc>
          <w:tcPr>
            <w:tcW w:w="3520" w:type="dxa"/>
          </w:tcPr>
          <w:p w:rsidR="008E03AA" w:rsidRPr="00B701A0" w:rsidRDefault="008C5B19" w:rsidP="00F84DAA">
            <w:pPr>
              <w:shd w:val="clear" w:color="auto" w:fill="FFFFFF" w:themeFill="background1"/>
              <w:rPr>
                <w:rFonts w:cstheme="minorHAnsi"/>
                <w:sz w:val="20"/>
                <w:szCs w:val="20"/>
                <w:lang w:val="en-US"/>
              </w:rPr>
            </w:pPr>
            <w:r w:rsidRPr="00B701A0">
              <w:rPr>
                <w:rFonts w:cstheme="minorHAnsi"/>
                <w:iCs/>
                <w:sz w:val="20"/>
                <w:szCs w:val="20"/>
                <w:lang w:val="en-US"/>
              </w:rPr>
              <w:t xml:space="preserve">USA: </w:t>
            </w:r>
            <w:r w:rsidR="008E03AA" w:rsidRPr="00B701A0">
              <w:rPr>
                <w:rFonts w:cstheme="minorHAnsi"/>
                <w:iCs/>
                <w:sz w:val="20"/>
                <w:szCs w:val="20"/>
                <w:lang w:val="en-US"/>
              </w:rPr>
              <w:t>This paper highlights effective inter</w:t>
            </w:r>
            <w:r w:rsidR="0088232B">
              <w:rPr>
                <w:rFonts w:cstheme="minorHAnsi"/>
                <w:iCs/>
                <w:sz w:val="20"/>
                <w:szCs w:val="20"/>
                <w:lang w:val="en-US"/>
              </w:rPr>
              <w:t>-</w:t>
            </w:r>
            <w:r w:rsidR="008E03AA" w:rsidRPr="00B701A0">
              <w:rPr>
                <w:rFonts w:cstheme="minorHAnsi"/>
                <w:iCs/>
                <w:sz w:val="20"/>
                <w:szCs w:val="20"/>
                <w:lang w:val="en-US"/>
              </w:rPr>
              <w:t>professional competencies for school professionals who are interested in improving the educational path of culturally diverse foster youth who are at risk of a disability or who have a disability. The inter</w:t>
            </w:r>
            <w:r w:rsidR="0088232B">
              <w:rPr>
                <w:rFonts w:cstheme="minorHAnsi"/>
                <w:iCs/>
                <w:sz w:val="20"/>
                <w:szCs w:val="20"/>
                <w:lang w:val="en-US"/>
              </w:rPr>
              <w:t>-</w:t>
            </w:r>
            <w:r w:rsidR="008E03AA" w:rsidRPr="00B701A0">
              <w:rPr>
                <w:rFonts w:cstheme="minorHAnsi"/>
                <w:iCs/>
                <w:sz w:val="20"/>
                <w:szCs w:val="20"/>
                <w:lang w:val="en-US"/>
              </w:rPr>
              <w:t xml:space="preserve">professional competencies were developed based on the lessons learned in the first three years of a federally funded grant. </w:t>
            </w:r>
          </w:p>
          <w:p w:rsidR="008E03AA" w:rsidRPr="00B701A0" w:rsidRDefault="008E03AA" w:rsidP="00F84DAA">
            <w:pPr>
              <w:shd w:val="clear" w:color="auto" w:fill="FFFFFF" w:themeFill="background1"/>
              <w:rPr>
                <w:rFonts w:cstheme="minorHAnsi"/>
                <w:sz w:val="20"/>
                <w:szCs w:val="20"/>
                <w:lang w:val="en-US"/>
              </w:rPr>
            </w:pPr>
          </w:p>
        </w:tc>
        <w:tc>
          <w:tcPr>
            <w:tcW w:w="5289" w:type="dxa"/>
          </w:tcPr>
          <w:p w:rsidR="008E03AA" w:rsidRPr="00B701A0" w:rsidRDefault="008E03AA" w:rsidP="0088232B">
            <w:pPr>
              <w:shd w:val="clear" w:color="auto" w:fill="FFFFFF" w:themeFill="background1"/>
              <w:rPr>
                <w:rFonts w:cstheme="minorHAnsi"/>
                <w:sz w:val="20"/>
                <w:szCs w:val="20"/>
                <w:lang w:val="en-US"/>
              </w:rPr>
            </w:pPr>
            <w:r w:rsidRPr="00B701A0">
              <w:rPr>
                <w:rFonts w:cstheme="minorHAnsi"/>
                <w:sz w:val="20"/>
                <w:szCs w:val="20"/>
                <w:lang w:val="en-US"/>
              </w:rPr>
              <w:t xml:space="preserve">A critical issue in educating CLDFYD is the lack of highly qualified personnel who can work collaboratively with teachers, parents, and other stakeholders to ensure educational success of these youth. CARES responds ESSA’s call for specialized instructional support personnel who are highly qualified to provide comprehensive services (e.g., school-wide support, academic interventions, behavioral interventions, and mental health support) (ESSA, 2015). CARES seeks to </w:t>
            </w:r>
            <w:r w:rsidR="0088232B">
              <w:rPr>
                <w:rFonts w:cstheme="minorHAnsi"/>
                <w:sz w:val="20"/>
                <w:szCs w:val="20"/>
                <w:lang w:val="en-US"/>
              </w:rPr>
              <w:t>provide</w:t>
            </w:r>
            <w:r w:rsidRPr="00B701A0">
              <w:rPr>
                <w:rFonts w:cstheme="minorHAnsi"/>
                <w:sz w:val="20"/>
                <w:szCs w:val="20"/>
                <w:lang w:val="en-US"/>
              </w:rPr>
              <w:t xml:space="preserve"> culturally competent interdisciplinary practices that encourage school professionals to work together, instead of in silos, to provide school stability and achievement for CLDFYD.</w:t>
            </w:r>
          </w:p>
        </w:tc>
      </w:tr>
      <w:tr w:rsidR="00FD1550" w:rsidRPr="00B701A0" w:rsidTr="005A0C1A">
        <w:tc>
          <w:tcPr>
            <w:tcW w:w="5413" w:type="dxa"/>
          </w:tcPr>
          <w:p w:rsidR="00FD1550" w:rsidRPr="00B701A0" w:rsidRDefault="00FD1550" w:rsidP="00F84DAA">
            <w:pPr>
              <w:shd w:val="clear" w:color="auto" w:fill="FFFFFF" w:themeFill="background1"/>
              <w:jc w:val="both"/>
              <w:rPr>
                <w:rFonts w:cstheme="minorHAnsi"/>
                <w:sz w:val="20"/>
                <w:szCs w:val="20"/>
              </w:rPr>
            </w:pPr>
            <w:r w:rsidRPr="00B701A0">
              <w:rPr>
                <w:rFonts w:cstheme="minorHAnsi"/>
                <w:sz w:val="20"/>
                <w:szCs w:val="20"/>
              </w:rPr>
              <w:t xml:space="preserve">Goldblatt, B., Edwards, R., McHugh, M., Katz, I., Abello, D., Eastman, C. and Heese, K. (2010) </w:t>
            </w:r>
            <w:r w:rsidRPr="00B701A0">
              <w:rPr>
                <w:rFonts w:cstheme="minorHAnsi"/>
                <w:i/>
                <w:sz w:val="20"/>
                <w:szCs w:val="20"/>
              </w:rPr>
              <w:t>Evaluation of the leaving care programme</w:t>
            </w:r>
            <w:r w:rsidRPr="00B701A0">
              <w:rPr>
                <w:rFonts w:cstheme="minorHAnsi"/>
                <w:sz w:val="20"/>
                <w:szCs w:val="20"/>
              </w:rPr>
              <w:t xml:space="preserve">.  Report for Ageing, Disability and Home Care </w:t>
            </w:r>
            <w:r w:rsidRPr="00B701A0">
              <w:rPr>
                <w:rFonts w:cstheme="minorHAnsi"/>
                <w:sz w:val="20"/>
                <w:szCs w:val="20"/>
              </w:rPr>
              <w:lastRenderedPageBreak/>
              <w:t>Department of Human Services NSW: University of New South Wales.</w:t>
            </w:r>
          </w:p>
          <w:p w:rsidR="00FD1550" w:rsidRPr="00B701A0" w:rsidRDefault="00FD1550" w:rsidP="00F84DAA">
            <w:pPr>
              <w:shd w:val="clear" w:color="auto" w:fill="FFFFFF" w:themeFill="background1"/>
              <w:rPr>
                <w:rFonts w:cstheme="minorHAnsi"/>
                <w:sz w:val="20"/>
                <w:szCs w:val="20"/>
                <w:lang w:val="en-US"/>
              </w:rPr>
            </w:pPr>
          </w:p>
        </w:tc>
        <w:tc>
          <w:tcPr>
            <w:tcW w:w="3520" w:type="dxa"/>
          </w:tcPr>
          <w:p w:rsidR="00FD1550" w:rsidRPr="00B701A0" w:rsidRDefault="00FD1550" w:rsidP="00F84DAA">
            <w:pPr>
              <w:shd w:val="clear" w:color="auto" w:fill="FFFFFF" w:themeFill="background1"/>
              <w:jc w:val="both"/>
              <w:rPr>
                <w:rFonts w:cstheme="minorHAnsi"/>
                <w:sz w:val="20"/>
                <w:szCs w:val="20"/>
                <w:lang w:val="en-AU"/>
              </w:rPr>
            </w:pPr>
            <w:r w:rsidRPr="00B701A0">
              <w:rPr>
                <w:rFonts w:cstheme="minorHAnsi"/>
                <w:sz w:val="20"/>
                <w:szCs w:val="20"/>
              </w:rPr>
              <w:lastRenderedPageBreak/>
              <w:t xml:space="preserve">Evaluation of a leaving care programme in New South Wales providing support for disabled young people 18 years and over who were transitioning from state </w:t>
            </w:r>
            <w:r w:rsidRPr="00B701A0">
              <w:rPr>
                <w:rFonts w:cstheme="minorHAnsi"/>
                <w:sz w:val="20"/>
                <w:szCs w:val="20"/>
              </w:rPr>
              <w:lastRenderedPageBreak/>
              <w:t xml:space="preserve">care (see also Edwards, 2010) focused on the effectiveness of the three models within the leaving care programme: alternate family placement, group home and drop-in-support.   The evaluation </w:t>
            </w:r>
            <w:r w:rsidR="0088232B">
              <w:rPr>
                <w:rFonts w:cstheme="minorHAnsi"/>
                <w:sz w:val="20"/>
                <w:szCs w:val="20"/>
              </w:rPr>
              <w:t>used</w:t>
            </w:r>
            <w:r w:rsidRPr="00B701A0">
              <w:rPr>
                <w:rFonts w:cstheme="minorHAnsi"/>
                <w:sz w:val="20"/>
                <w:szCs w:val="20"/>
              </w:rPr>
              <w:t xml:space="preserve"> a range of methods including: </w:t>
            </w:r>
            <w:r w:rsidRPr="00B701A0">
              <w:rPr>
                <w:rFonts w:cstheme="minorHAnsi"/>
                <w:sz w:val="20"/>
                <w:szCs w:val="20"/>
                <w:lang w:val="en-AU"/>
              </w:rPr>
              <w:t>administrative data analysis; a survey of 61 young people (23 of these completed by phone or face-to-face interview); and 15 case studies (</w:t>
            </w:r>
            <w:r w:rsidR="00166BC4" w:rsidRPr="00B701A0">
              <w:rPr>
                <w:rFonts w:cstheme="minorHAnsi"/>
                <w:sz w:val="20"/>
                <w:szCs w:val="20"/>
                <w:lang w:val="en-AU"/>
              </w:rPr>
              <w:t xml:space="preserve">interviews with </w:t>
            </w:r>
            <w:r w:rsidRPr="00B701A0">
              <w:rPr>
                <w:rFonts w:cstheme="minorHAnsi"/>
                <w:sz w:val="20"/>
                <w:szCs w:val="20"/>
                <w:lang w:val="en-AU"/>
              </w:rPr>
              <w:t>young people, family/carers and case workers</w:t>
            </w:r>
            <w:r w:rsidR="00166BC4" w:rsidRPr="00B701A0">
              <w:rPr>
                <w:rFonts w:cstheme="minorHAnsi"/>
                <w:sz w:val="20"/>
                <w:szCs w:val="20"/>
                <w:lang w:val="en-AU"/>
              </w:rPr>
              <w:t xml:space="preserve"> and </w:t>
            </w:r>
            <w:r w:rsidR="00166BC4" w:rsidRPr="00B701A0">
              <w:rPr>
                <w:rFonts w:cstheme="minorHAnsi"/>
                <w:sz w:val="20"/>
                <w:szCs w:val="20"/>
              </w:rPr>
              <w:t>review of the leaving care plan.</w:t>
            </w:r>
            <w:r w:rsidRPr="00B701A0">
              <w:rPr>
                <w:rFonts w:cstheme="minorHAnsi"/>
                <w:sz w:val="20"/>
                <w:szCs w:val="20"/>
                <w:lang w:val="en-AU"/>
              </w:rPr>
              <w:t xml:space="preserve">). </w:t>
            </w:r>
            <w:r w:rsidR="00897221" w:rsidRPr="00B701A0">
              <w:rPr>
                <w:rFonts w:cstheme="minorHAnsi"/>
                <w:sz w:val="20"/>
                <w:szCs w:val="20"/>
              </w:rPr>
              <w:t>Young people ranged in age from 18 to 22 years, including seven females and eight males. Three participants were Aboriginal and the authors defined another four participants as being from culturally and linguistically diverse backgrounds. The majority of young people were defined as having an intellectual disability (13 or 87%). Three young people had multiple impairments and very high support needs, three had autism and three were visually impaired or blind. Two young people had a psychiatric disability.</w:t>
            </w:r>
            <w:r w:rsidRPr="00B701A0">
              <w:rPr>
                <w:rFonts w:cstheme="minorHAnsi"/>
                <w:sz w:val="20"/>
                <w:szCs w:val="20"/>
                <w:lang w:val="en-AU"/>
              </w:rPr>
              <w:t>Most young people needed assistance to complete the surveys, usually from their carer or case worker.</w:t>
            </w:r>
            <w:r w:rsidR="00166BC4" w:rsidRPr="00B701A0">
              <w:rPr>
                <w:rFonts w:cstheme="minorHAnsi"/>
                <w:sz w:val="20"/>
                <w:szCs w:val="20"/>
              </w:rPr>
              <w:t>Observations of group homes and a day programme were also undertaken to supplement this data.</w:t>
            </w:r>
            <w:r w:rsidRPr="00B701A0">
              <w:rPr>
                <w:rFonts w:cstheme="minorHAnsi"/>
                <w:sz w:val="20"/>
                <w:szCs w:val="20"/>
                <w:lang w:val="en-AU"/>
              </w:rPr>
              <w:t xml:space="preserve">Additionally, evaluators consulted with stakeholders from government, service providers and non-governmental organisations (28 consultations with 39 individuals). </w:t>
            </w:r>
          </w:p>
          <w:p w:rsidR="00FD1550" w:rsidRPr="00B701A0" w:rsidRDefault="00FD1550" w:rsidP="00F84DAA">
            <w:pPr>
              <w:shd w:val="clear" w:color="auto" w:fill="FFFFFF" w:themeFill="background1"/>
              <w:rPr>
                <w:rFonts w:cstheme="minorHAnsi"/>
                <w:iCs/>
                <w:sz w:val="20"/>
                <w:szCs w:val="20"/>
                <w:lang w:val="en-US"/>
              </w:rPr>
            </w:pPr>
          </w:p>
          <w:p w:rsidR="00166BC4" w:rsidRPr="00B701A0" w:rsidRDefault="00166BC4" w:rsidP="00F84DAA">
            <w:pPr>
              <w:shd w:val="clear" w:color="auto" w:fill="FFFFFF" w:themeFill="background1"/>
              <w:rPr>
                <w:rFonts w:cstheme="minorHAnsi"/>
                <w:iCs/>
                <w:sz w:val="20"/>
                <w:szCs w:val="20"/>
                <w:lang w:val="en-US"/>
              </w:rPr>
            </w:pPr>
          </w:p>
        </w:tc>
        <w:tc>
          <w:tcPr>
            <w:tcW w:w="5289" w:type="dxa"/>
          </w:tcPr>
          <w:p w:rsidR="0088232B" w:rsidRDefault="00166BC4" w:rsidP="00F84DAA">
            <w:pPr>
              <w:shd w:val="clear" w:color="auto" w:fill="FFFFFF" w:themeFill="background1"/>
              <w:jc w:val="both"/>
              <w:rPr>
                <w:rFonts w:cstheme="minorHAnsi"/>
                <w:sz w:val="20"/>
                <w:szCs w:val="20"/>
              </w:rPr>
            </w:pPr>
            <w:r w:rsidRPr="00B701A0">
              <w:rPr>
                <w:rFonts w:cstheme="minorHAnsi"/>
                <w:sz w:val="20"/>
                <w:szCs w:val="20"/>
                <w:lang w:val="en-AU"/>
              </w:rPr>
              <w:lastRenderedPageBreak/>
              <w:t xml:space="preserve">Administrative data on 193 young people engaged in the programme indicated that they were mostly </w:t>
            </w:r>
            <w:r w:rsidRPr="00B701A0">
              <w:rPr>
                <w:rFonts w:cstheme="minorHAnsi"/>
                <w:sz w:val="20"/>
                <w:szCs w:val="20"/>
              </w:rPr>
              <w:t xml:space="preserve">aged between 18 and 21 years (75%), often had more than one impairment type and had more males (62%) than females (38%). More </w:t>
            </w:r>
            <w:r w:rsidRPr="00B701A0">
              <w:rPr>
                <w:rFonts w:cstheme="minorHAnsi"/>
                <w:sz w:val="20"/>
                <w:szCs w:val="20"/>
              </w:rPr>
              <w:lastRenderedPageBreak/>
              <w:t xml:space="preserve">than four fifths (83.4%) were described as having an intellectual disability. Others had physical or psychiatric impairments or autism. Almost a fifth of the young people were defined as Aboriginal. Less than half of the participants had a leaving care plan and only 18 had contact with the criminal justice system. The survey population was approximately two thirds male and mostly aged 20-21 years. One fifth were indigenous Australians (n=12). Half of the young people were engaged in community participation activities. One fifth stayed mostly at home, almost a third were doing college courses (32%) and nearly one fifth (18.6%) were involved in a work training programme. None of the young people were in full-time employment however, just over a quarter (27.1%) were working either volunteer or part-time, casual work. Only 5 young people had been homeless however almost a third (30.5%) had been in contact with the justice system. </w:t>
            </w:r>
          </w:p>
          <w:p w:rsidR="0088232B" w:rsidRDefault="00166BC4" w:rsidP="00F84DAA">
            <w:pPr>
              <w:shd w:val="clear" w:color="auto" w:fill="FFFFFF" w:themeFill="background1"/>
              <w:jc w:val="both"/>
              <w:rPr>
                <w:rFonts w:cstheme="minorHAnsi"/>
                <w:sz w:val="20"/>
                <w:szCs w:val="20"/>
              </w:rPr>
            </w:pPr>
            <w:r w:rsidRPr="00B701A0">
              <w:rPr>
                <w:rFonts w:cstheme="minorHAnsi"/>
                <w:sz w:val="20"/>
                <w:szCs w:val="20"/>
              </w:rPr>
              <w:t xml:space="preserve">Indigenous respondents were more likely to experience independent living rather than being in a group but none of were living with a relative or in kinship care, compared with 10.9% of non-Indigenous respondents. </w:t>
            </w:r>
          </w:p>
          <w:p w:rsidR="00166BC4" w:rsidRPr="00B701A0" w:rsidRDefault="00166BC4" w:rsidP="00F84DAA">
            <w:pPr>
              <w:shd w:val="clear" w:color="auto" w:fill="FFFFFF" w:themeFill="background1"/>
              <w:jc w:val="both"/>
              <w:rPr>
                <w:rFonts w:cstheme="minorHAnsi"/>
                <w:sz w:val="20"/>
                <w:szCs w:val="20"/>
              </w:rPr>
            </w:pPr>
            <w:r w:rsidRPr="00B701A0">
              <w:rPr>
                <w:rFonts w:cstheme="minorHAnsi"/>
                <w:sz w:val="20"/>
                <w:szCs w:val="20"/>
              </w:rPr>
              <w:t xml:space="preserve">Young people who lived in foster care stayed in care for longer. The majority reported being happy or very happy with leaving care planning (76%) and most had at least weekly contact with their support or key worker (75%) and were generally happy with the support received. </w:t>
            </w:r>
          </w:p>
          <w:p w:rsidR="00166BC4" w:rsidRPr="00B701A0" w:rsidRDefault="00166BC4" w:rsidP="00F84DAA">
            <w:pPr>
              <w:shd w:val="clear" w:color="auto" w:fill="FFFFFF" w:themeFill="background1"/>
              <w:jc w:val="both"/>
              <w:rPr>
                <w:rFonts w:cstheme="minorHAnsi"/>
                <w:sz w:val="20"/>
                <w:szCs w:val="20"/>
              </w:rPr>
            </w:pPr>
            <w:r w:rsidRPr="00B701A0">
              <w:rPr>
                <w:rFonts w:cstheme="minorHAnsi"/>
                <w:sz w:val="20"/>
                <w:szCs w:val="20"/>
              </w:rPr>
              <w:t xml:space="preserve">In the 15 case studies, four young people receiving intensive 24 hour residential support in drop-in settings or group homes. The authors raised concerns about the appropriateness of this high cost level of support often focused on behavioural management or harm minimisation </w:t>
            </w:r>
            <w:r w:rsidR="00897221" w:rsidRPr="00B701A0">
              <w:rPr>
                <w:rFonts w:cstheme="minorHAnsi"/>
                <w:sz w:val="20"/>
                <w:szCs w:val="20"/>
              </w:rPr>
              <w:t xml:space="preserve">rather than </w:t>
            </w:r>
            <w:r w:rsidRPr="00B701A0">
              <w:rPr>
                <w:rFonts w:cstheme="minorHAnsi"/>
                <w:sz w:val="20"/>
                <w:szCs w:val="20"/>
              </w:rPr>
              <w:t>opportunities to develop independent living skills.</w:t>
            </w:r>
            <w:r w:rsidR="0088232B">
              <w:rPr>
                <w:rFonts w:cstheme="minorHAnsi"/>
                <w:sz w:val="20"/>
                <w:szCs w:val="20"/>
              </w:rPr>
              <w:t xml:space="preserve"> </w:t>
            </w:r>
            <w:r w:rsidRPr="00B701A0">
              <w:rPr>
                <w:rFonts w:cstheme="minorHAnsi"/>
                <w:sz w:val="20"/>
                <w:szCs w:val="20"/>
              </w:rPr>
              <w:t>Five young people were attending a com</w:t>
            </w:r>
            <w:r w:rsidR="00897221" w:rsidRPr="00B701A0">
              <w:rPr>
                <w:rFonts w:cstheme="minorHAnsi"/>
                <w:sz w:val="20"/>
                <w:szCs w:val="20"/>
              </w:rPr>
              <w:t xml:space="preserve">munity participation programme </w:t>
            </w:r>
            <w:r w:rsidRPr="00B701A0">
              <w:rPr>
                <w:rFonts w:cstheme="minorHAnsi"/>
                <w:sz w:val="20"/>
                <w:szCs w:val="20"/>
              </w:rPr>
              <w:t xml:space="preserve">viewed as unsuitable for </w:t>
            </w:r>
            <w:r w:rsidR="00897221" w:rsidRPr="00B701A0">
              <w:rPr>
                <w:rFonts w:cstheme="minorHAnsi"/>
                <w:sz w:val="20"/>
                <w:szCs w:val="20"/>
              </w:rPr>
              <w:t>higher functioning young people</w:t>
            </w:r>
            <w:r w:rsidRPr="00B701A0">
              <w:rPr>
                <w:rFonts w:cstheme="minorHAnsi"/>
                <w:sz w:val="20"/>
                <w:szCs w:val="20"/>
              </w:rPr>
              <w:t xml:space="preserve">. Only one young person attended </w:t>
            </w:r>
            <w:r w:rsidR="00897221" w:rsidRPr="00B701A0">
              <w:rPr>
                <w:rFonts w:cstheme="minorHAnsi"/>
                <w:sz w:val="20"/>
                <w:szCs w:val="20"/>
              </w:rPr>
              <w:t>a transition to work programme</w:t>
            </w:r>
            <w:r w:rsidRPr="00B701A0">
              <w:rPr>
                <w:rFonts w:cstheme="minorHAnsi"/>
                <w:sz w:val="20"/>
                <w:szCs w:val="20"/>
              </w:rPr>
              <w:t xml:space="preserve">. Nine young people were attending local colleges and all were positive about this </w:t>
            </w:r>
            <w:r w:rsidRPr="00B701A0">
              <w:rPr>
                <w:rFonts w:cstheme="minorHAnsi"/>
                <w:sz w:val="20"/>
                <w:szCs w:val="20"/>
              </w:rPr>
              <w:lastRenderedPageBreak/>
              <w:t xml:space="preserve">experience as they were developing new skills for future employment or independence and forming new friendships. None of the young people were in full-time paid employment, two were classified as unemployed and two had part-time work for a small payment. </w:t>
            </w:r>
          </w:p>
          <w:p w:rsidR="00166BC4" w:rsidRPr="00B701A0" w:rsidRDefault="00166BC4" w:rsidP="00F84DAA">
            <w:pPr>
              <w:shd w:val="clear" w:color="auto" w:fill="FFFFFF" w:themeFill="background1"/>
              <w:jc w:val="both"/>
              <w:rPr>
                <w:rFonts w:cstheme="minorHAnsi"/>
                <w:sz w:val="20"/>
                <w:szCs w:val="20"/>
              </w:rPr>
            </w:pPr>
            <w:r w:rsidRPr="00B701A0">
              <w:rPr>
                <w:rFonts w:cstheme="minorHAnsi"/>
                <w:sz w:val="20"/>
                <w:szCs w:val="20"/>
              </w:rPr>
              <w:t xml:space="preserve">Positive aspects of services provided included: protection from harm, connections to mainstream community activities, support with daily living skills and stability in post-care placements. Alternative family placements were the most stable placements with three young people remaining with their foster or kinship carer when they left care. There was concern, however, about the over-protectiveness of carers and the lack of planning for the future when ageing carers were no longer able to care. </w:t>
            </w:r>
          </w:p>
          <w:p w:rsidR="00166BC4" w:rsidRPr="00B701A0" w:rsidRDefault="00166BC4" w:rsidP="00F84DAA">
            <w:pPr>
              <w:shd w:val="clear" w:color="auto" w:fill="FFFFFF" w:themeFill="background1"/>
              <w:jc w:val="both"/>
              <w:rPr>
                <w:rFonts w:cstheme="minorHAnsi"/>
                <w:sz w:val="20"/>
                <w:szCs w:val="20"/>
              </w:rPr>
            </w:pPr>
            <w:r w:rsidRPr="00B701A0">
              <w:rPr>
                <w:rFonts w:cstheme="minorHAnsi"/>
                <w:sz w:val="20"/>
                <w:szCs w:val="20"/>
              </w:rPr>
              <w:t xml:space="preserve">Those in group care also maintained stability in placements. Most of these young people had multiple impairments and high support needs </w:t>
            </w:r>
            <w:r w:rsidR="00897221" w:rsidRPr="00B701A0">
              <w:rPr>
                <w:rFonts w:cstheme="minorHAnsi"/>
                <w:sz w:val="20"/>
                <w:szCs w:val="20"/>
              </w:rPr>
              <w:t>which were</w:t>
            </w:r>
            <w:r w:rsidRPr="00B701A0">
              <w:rPr>
                <w:rFonts w:cstheme="minorHAnsi"/>
                <w:sz w:val="20"/>
                <w:szCs w:val="20"/>
              </w:rPr>
              <w:t xml:space="preserve"> well met in the</w:t>
            </w:r>
            <w:r w:rsidR="00897221" w:rsidRPr="00B701A0">
              <w:rPr>
                <w:rFonts w:cstheme="minorHAnsi"/>
                <w:sz w:val="20"/>
                <w:szCs w:val="20"/>
              </w:rPr>
              <w:t xml:space="preserve"> group home environment</w:t>
            </w:r>
            <w:r w:rsidRPr="00B701A0">
              <w:rPr>
                <w:rFonts w:cstheme="minorHAnsi"/>
                <w:sz w:val="20"/>
                <w:szCs w:val="20"/>
              </w:rPr>
              <w:t>. Others accessed drop-in support models aimed at those more able to live independently</w:t>
            </w:r>
            <w:r w:rsidR="00897221" w:rsidRPr="00B701A0">
              <w:rPr>
                <w:rFonts w:cstheme="minorHAnsi"/>
                <w:sz w:val="20"/>
                <w:szCs w:val="20"/>
              </w:rPr>
              <w:t xml:space="preserve"> and were </w:t>
            </w:r>
            <w:r w:rsidRPr="00B701A0">
              <w:rPr>
                <w:rFonts w:cstheme="minorHAnsi"/>
                <w:sz w:val="20"/>
                <w:szCs w:val="20"/>
              </w:rPr>
              <w:t>were more likely to experience changes</w:t>
            </w:r>
            <w:r w:rsidR="00897221" w:rsidRPr="00B701A0">
              <w:rPr>
                <w:rFonts w:cstheme="minorHAnsi"/>
                <w:sz w:val="20"/>
                <w:szCs w:val="20"/>
              </w:rPr>
              <w:t xml:space="preserve"> in accommodation in comparison</w:t>
            </w:r>
            <w:r w:rsidRPr="00B701A0">
              <w:rPr>
                <w:rFonts w:cstheme="minorHAnsi"/>
                <w:sz w:val="20"/>
                <w:szCs w:val="20"/>
              </w:rPr>
              <w:t xml:space="preserve">, however, they were able to maintain contact with the same support worker. Securing suitable social or independent housing was challenging and time consuming, demanding more individual support from workers. </w:t>
            </w:r>
          </w:p>
          <w:p w:rsidR="00897221" w:rsidRPr="00B701A0" w:rsidRDefault="00897221" w:rsidP="00F84DAA">
            <w:pPr>
              <w:shd w:val="clear" w:color="auto" w:fill="FFFFFF" w:themeFill="background1"/>
              <w:jc w:val="both"/>
              <w:rPr>
                <w:rFonts w:cstheme="minorHAnsi"/>
                <w:sz w:val="20"/>
                <w:szCs w:val="20"/>
              </w:rPr>
            </w:pPr>
          </w:p>
          <w:p w:rsidR="00166BC4" w:rsidRPr="00B701A0" w:rsidRDefault="00897221" w:rsidP="00F84DAA">
            <w:pPr>
              <w:shd w:val="clear" w:color="auto" w:fill="FFFFFF" w:themeFill="background1"/>
              <w:jc w:val="both"/>
              <w:rPr>
                <w:rFonts w:cstheme="minorHAnsi"/>
                <w:sz w:val="20"/>
                <w:szCs w:val="20"/>
              </w:rPr>
            </w:pPr>
            <w:r w:rsidRPr="00B701A0">
              <w:rPr>
                <w:rFonts w:cstheme="minorHAnsi"/>
                <w:sz w:val="20"/>
                <w:szCs w:val="20"/>
              </w:rPr>
              <w:t>For some</w:t>
            </w:r>
            <w:r w:rsidR="00166BC4" w:rsidRPr="00B701A0">
              <w:rPr>
                <w:rFonts w:cstheme="minorHAnsi"/>
                <w:sz w:val="20"/>
                <w:szCs w:val="20"/>
              </w:rPr>
              <w:t xml:space="preserve">, the transition from child to adult services was a time of much anxiety and confusion which led to some disabled young people running away or moving into a self-selected or birth family settings without necessary supports and where they were at risk of exploitation. </w:t>
            </w:r>
          </w:p>
          <w:p w:rsidR="00897221" w:rsidRPr="00B701A0" w:rsidRDefault="00897221" w:rsidP="00F84DAA">
            <w:pPr>
              <w:shd w:val="clear" w:color="auto" w:fill="FFFFFF" w:themeFill="background1"/>
              <w:jc w:val="both"/>
              <w:rPr>
                <w:rFonts w:cstheme="minorHAnsi"/>
                <w:sz w:val="20"/>
                <w:szCs w:val="20"/>
              </w:rPr>
            </w:pPr>
          </w:p>
          <w:p w:rsidR="00166BC4" w:rsidRPr="00B701A0" w:rsidRDefault="00166BC4" w:rsidP="00F84DAA">
            <w:pPr>
              <w:shd w:val="clear" w:color="auto" w:fill="FFFFFF" w:themeFill="background1"/>
              <w:jc w:val="both"/>
              <w:rPr>
                <w:rFonts w:cstheme="minorHAnsi"/>
                <w:sz w:val="20"/>
                <w:szCs w:val="20"/>
                <w:lang w:val="en-AU"/>
              </w:rPr>
            </w:pPr>
            <w:r w:rsidRPr="00B701A0">
              <w:rPr>
                <w:rFonts w:cstheme="minorHAnsi"/>
                <w:sz w:val="20"/>
                <w:szCs w:val="20"/>
                <w:lang w:val="en-AU"/>
              </w:rPr>
              <w:t xml:space="preserve">At least ten young people maintained contact with their birth families and, for some, these relationships had further developed since leaving care. For those who did not have contact with birth family, feelings of pain and loss were reported. For Aboriginal participants, birth families helped to connect young people with their culture however, as a result </w:t>
            </w:r>
            <w:r w:rsidRPr="00B701A0">
              <w:rPr>
                <w:rFonts w:cstheme="minorHAnsi"/>
                <w:sz w:val="20"/>
                <w:szCs w:val="20"/>
                <w:lang w:val="en-AU"/>
              </w:rPr>
              <w:lastRenderedPageBreak/>
              <w:t xml:space="preserve">of difficult family histories some Aboriginal did not identify strongly with their cultural heritage. Support workers played an important role in supporting connections with birth families and assisting young people to re-build these relationships. </w:t>
            </w:r>
          </w:p>
          <w:p w:rsidR="00AF03AB" w:rsidRPr="00B701A0" w:rsidRDefault="00AF03AB" w:rsidP="00F84DAA">
            <w:pPr>
              <w:shd w:val="clear" w:color="auto" w:fill="FFFFFF" w:themeFill="background1"/>
              <w:jc w:val="both"/>
              <w:rPr>
                <w:rFonts w:cstheme="minorHAnsi"/>
                <w:sz w:val="20"/>
                <w:szCs w:val="20"/>
              </w:rPr>
            </w:pPr>
            <w:r w:rsidRPr="00B701A0">
              <w:rPr>
                <w:rFonts w:cstheme="minorHAnsi"/>
                <w:sz w:val="20"/>
                <w:szCs w:val="20"/>
              </w:rPr>
              <w:t xml:space="preserve">There were also difficulties for: young people aged 17 who were not eligible for group home accommodation until they turned 18 years; young people who were homeless or persistently abscond; and young people who did not identify as being disabled (particularly those with mental illnesses) due to concerns of stigma who require a different approach from the leaving care programme. </w:t>
            </w:r>
          </w:p>
          <w:p w:rsidR="00FD1550" w:rsidRPr="00B701A0" w:rsidRDefault="00166BC4" w:rsidP="00F84DAA">
            <w:pPr>
              <w:shd w:val="clear" w:color="auto" w:fill="FFFFFF" w:themeFill="background1"/>
              <w:jc w:val="both"/>
              <w:rPr>
                <w:rFonts w:cstheme="minorHAnsi"/>
                <w:sz w:val="20"/>
                <w:szCs w:val="20"/>
              </w:rPr>
            </w:pPr>
            <w:r w:rsidRPr="00B701A0">
              <w:rPr>
                <w:rFonts w:cstheme="minorHAnsi"/>
                <w:sz w:val="20"/>
                <w:szCs w:val="20"/>
              </w:rPr>
              <w:t xml:space="preserve">Service providers emphasised the importance of early planning and referral for accommodation when the young person turns 16 years as an integral part of their leaving care plan and a six month review of accommodation to ensure it is appropriate and avoid placement breakdown or homelessness. Joint disability awareness training for staff across sectors was recommended to assist in the identification of young people eligible for the programme. </w:t>
            </w:r>
            <w:r w:rsidR="00AF03AB" w:rsidRPr="00B701A0">
              <w:rPr>
                <w:rFonts w:cstheme="minorHAnsi"/>
                <w:sz w:val="20"/>
                <w:szCs w:val="20"/>
              </w:rPr>
              <w:t>Other k</w:t>
            </w:r>
            <w:bookmarkStart w:id="1" w:name="_Ref261864035"/>
            <w:bookmarkStart w:id="2" w:name="_Toc265571868"/>
            <w:r w:rsidRPr="00B701A0">
              <w:rPr>
                <w:rFonts w:cstheme="minorHAnsi"/>
                <w:sz w:val="20"/>
                <w:szCs w:val="20"/>
              </w:rPr>
              <w:t>ey priority areas included: great</w:t>
            </w:r>
            <w:r w:rsidR="00AF03AB" w:rsidRPr="00B701A0">
              <w:rPr>
                <w:rFonts w:cstheme="minorHAnsi"/>
                <w:sz w:val="20"/>
                <w:szCs w:val="20"/>
              </w:rPr>
              <w:t>er</w:t>
            </w:r>
            <w:r w:rsidRPr="00B701A0">
              <w:rPr>
                <w:rFonts w:cstheme="minorHAnsi"/>
                <w:sz w:val="20"/>
                <w:szCs w:val="20"/>
              </w:rPr>
              <w:t xml:space="preserve"> participation of disabled young people in planning and decision making; stronger connections with Aboriginal families and communities; better co-working across services at transition points;  systemic, regional efforts to increase the range of appropriate housing options; greater access to educational and vocational opportunities;  more open eligibility criteria for access to services; and a stronger focus on developing capacity, emotional wellbeing, social relationships and the independent living skills of disabled care leavers in transition. </w:t>
            </w:r>
            <w:bookmarkEnd w:id="1"/>
            <w:bookmarkEnd w:id="2"/>
          </w:p>
        </w:tc>
      </w:tr>
      <w:tr w:rsidR="00D3553A" w:rsidRPr="00B701A0" w:rsidTr="005A0C1A">
        <w:tc>
          <w:tcPr>
            <w:tcW w:w="5413" w:type="dxa"/>
          </w:tcPr>
          <w:p w:rsidR="00A60FF4" w:rsidRPr="00B701A0" w:rsidRDefault="00A60FF4" w:rsidP="00F84DAA">
            <w:pPr>
              <w:shd w:val="clear" w:color="auto" w:fill="FFFFFF" w:themeFill="background1"/>
              <w:rPr>
                <w:rFonts w:cstheme="minorHAnsi"/>
                <w:sz w:val="20"/>
                <w:szCs w:val="20"/>
                <w:lang w:val="en-US"/>
              </w:rPr>
            </w:pPr>
            <w:proofErr w:type="spellStart"/>
            <w:r w:rsidRPr="00B701A0">
              <w:rPr>
                <w:rFonts w:cstheme="minorHAnsi"/>
                <w:sz w:val="20"/>
                <w:szCs w:val="20"/>
                <w:lang w:val="en-US"/>
              </w:rPr>
              <w:lastRenderedPageBreak/>
              <w:t>Hargett</w:t>
            </w:r>
            <w:proofErr w:type="spellEnd"/>
            <w:r w:rsidRPr="00B701A0">
              <w:rPr>
                <w:rFonts w:cstheme="minorHAnsi"/>
                <w:sz w:val="20"/>
                <w:szCs w:val="20"/>
                <w:lang w:val="en-US"/>
              </w:rPr>
              <w:t>, B. A. (2016). </w:t>
            </w:r>
            <w:r w:rsidRPr="00B701A0">
              <w:rPr>
                <w:rFonts w:cstheme="minorHAnsi"/>
                <w:i/>
                <w:iCs/>
                <w:sz w:val="20"/>
                <w:szCs w:val="20"/>
                <w:lang w:val="en-US"/>
              </w:rPr>
              <w:t xml:space="preserve">The relationship between childhood trauma, disability and dimensions of emerging adulthood among </w:t>
            </w:r>
            <w:proofErr w:type="spellStart"/>
            <w:r w:rsidRPr="00B701A0">
              <w:rPr>
                <w:rFonts w:cstheme="minorHAnsi"/>
                <w:i/>
                <w:iCs/>
                <w:sz w:val="20"/>
                <w:szCs w:val="20"/>
                <w:lang w:val="en-US"/>
              </w:rPr>
              <w:t>africanamerican</w:t>
            </w:r>
            <w:proofErr w:type="spellEnd"/>
            <w:r w:rsidRPr="00B701A0">
              <w:rPr>
                <w:rFonts w:cstheme="minorHAnsi"/>
                <w:i/>
                <w:iCs/>
                <w:sz w:val="20"/>
                <w:szCs w:val="20"/>
                <w:lang w:val="en-US"/>
              </w:rPr>
              <w:t xml:space="preserve"> male foster care alumni: An exploratory study </w:t>
            </w:r>
            <w:r w:rsidRPr="00B701A0">
              <w:rPr>
                <w:rFonts w:cstheme="minorHAnsi"/>
                <w:sz w:val="20"/>
                <w:szCs w:val="20"/>
                <w:lang w:val="en-US"/>
              </w:rPr>
              <w:t>(Order No. 10118102). Available from Health Research Premium Collection. (1803634131). PhD-dissertation</w:t>
            </w:r>
          </w:p>
        </w:tc>
        <w:tc>
          <w:tcPr>
            <w:tcW w:w="3520" w:type="dxa"/>
          </w:tcPr>
          <w:p w:rsidR="000E16A3" w:rsidRPr="00B701A0" w:rsidRDefault="008C5B19" w:rsidP="00F84DAA">
            <w:pPr>
              <w:shd w:val="clear" w:color="auto" w:fill="FFFFFF" w:themeFill="background1"/>
              <w:rPr>
                <w:rFonts w:cstheme="minorHAnsi"/>
                <w:sz w:val="20"/>
                <w:szCs w:val="20"/>
                <w:lang w:val="en-US"/>
              </w:rPr>
            </w:pPr>
            <w:r w:rsidRPr="00B701A0">
              <w:rPr>
                <w:rFonts w:cstheme="minorHAnsi"/>
                <w:sz w:val="20"/>
                <w:szCs w:val="20"/>
                <w:lang w:val="en-US"/>
              </w:rPr>
              <w:t xml:space="preserve">USA: </w:t>
            </w:r>
            <w:r w:rsidR="000E16A3" w:rsidRPr="00B701A0">
              <w:rPr>
                <w:rFonts w:cstheme="minorHAnsi"/>
                <w:sz w:val="20"/>
                <w:szCs w:val="20"/>
                <w:lang w:val="en-US"/>
              </w:rPr>
              <w:t xml:space="preserve">This was a descriptive correlational study. A group of participants were surveyed utilizing three instruments: (a) Demographic Data Sheet, (b) Adverse Childhood Experiences Questionnaire, and (c) Inventory of Dimensions of Emerging Adulthood. 42 African </w:t>
            </w:r>
            <w:r w:rsidR="000E16A3" w:rsidRPr="00B701A0">
              <w:rPr>
                <w:rFonts w:cstheme="minorHAnsi"/>
                <w:sz w:val="20"/>
                <w:szCs w:val="20"/>
                <w:lang w:val="en-US"/>
              </w:rPr>
              <w:lastRenderedPageBreak/>
              <w:t>American male foster care alumni were involved, but final sample was 25.</w:t>
            </w:r>
          </w:p>
          <w:p w:rsidR="00A60FF4" w:rsidRPr="00B701A0" w:rsidRDefault="00A60FF4" w:rsidP="00F84DAA">
            <w:pPr>
              <w:shd w:val="clear" w:color="auto" w:fill="FFFFFF" w:themeFill="background1"/>
              <w:rPr>
                <w:rFonts w:cstheme="minorHAnsi"/>
                <w:sz w:val="20"/>
                <w:szCs w:val="20"/>
                <w:lang w:val="en-US"/>
              </w:rPr>
            </w:pPr>
          </w:p>
        </w:tc>
        <w:tc>
          <w:tcPr>
            <w:tcW w:w="5289" w:type="dxa"/>
          </w:tcPr>
          <w:p w:rsidR="00A60FF4" w:rsidRPr="00B701A0" w:rsidRDefault="000E16A3" w:rsidP="00F84DAA">
            <w:pPr>
              <w:shd w:val="clear" w:color="auto" w:fill="FFFFFF" w:themeFill="background1"/>
              <w:rPr>
                <w:rFonts w:cstheme="minorHAnsi"/>
                <w:sz w:val="20"/>
                <w:szCs w:val="20"/>
                <w:lang w:val="en-US"/>
              </w:rPr>
            </w:pPr>
            <w:r w:rsidRPr="00B701A0">
              <w:rPr>
                <w:rFonts w:cstheme="minorHAnsi"/>
                <w:sz w:val="20"/>
                <w:szCs w:val="20"/>
                <w:lang w:val="en-US"/>
              </w:rPr>
              <w:lastRenderedPageBreak/>
              <w:t>It was found that only a few of the participants had a disability (20%)</w:t>
            </w:r>
          </w:p>
        </w:tc>
      </w:tr>
      <w:tr w:rsidR="00D3553A" w:rsidRPr="00B701A0" w:rsidTr="005A0C1A">
        <w:tc>
          <w:tcPr>
            <w:tcW w:w="5413" w:type="dxa"/>
            <w:shd w:val="clear" w:color="auto" w:fill="FFFFFF" w:themeFill="background1"/>
          </w:tcPr>
          <w:p w:rsidR="006159E7" w:rsidRPr="00B701A0" w:rsidRDefault="006159E7" w:rsidP="00F84DAA">
            <w:pPr>
              <w:shd w:val="clear" w:color="auto" w:fill="FFFFFF" w:themeFill="background1"/>
              <w:rPr>
                <w:rFonts w:cstheme="minorHAnsi"/>
                <w:sz w:val="20"/>
                <w:szCs w:val="20"/>
              </w:rPr>
            </w:pPr>
            <w:proofErr w:type="spellStart"/>
            <w:r w:rsidRPr="00B701A0">
              <w:rPr>
                <w:rFonts w:cstheme="minorHAnsi"/>
                <w:sz w:val="20"/>
                <w:szCs w:val="20"/>
                <w:lang w:val="en-US"/>
              </w:rPr>
              <w:lastRenderedPageBreak/>
              <w:t>Harwick</w:t>
            </w:r>
            <w:proofErr w:type="spellEnd"/>
            <w:r w:rsidRPr="00B701A0">
              <w:rPr>
                <w:rFonts w:cstheme="minorHAnsi"/>
                <w:sz w:val="20"/>
                <w:szCs w:val="20"/>
                <w:lang w:val="en-US"/>
              </w:rPr>
              <w:t>, R., Lindstrom, L., &amp; Unruh, D. (2017). In their own words: Overcoming barriers during the transition to adulthood for youth with disabilities who experienced foster care. </w:t>
            </w:r>
            <w:r w:rsidRPr="00B701A0">
              <w:rPr>
                <w:rFonts w:cstheme="minorHAnsi"/>
                <w:i/>
                <w:iCs/>
                <w:sz w:val="20"/>
                <w:szCs w:val="20"/>
              </w:rPr>
              <w:t>Children and Youth Services Review,</w:t>
            </w:r>
            <w:r w:rsidRPr="00B701A0">
              <w:rPr>
                <w:rFonts w:cstheme="minorHAnsi"/>
                <w:sz w:val="20"/>
                <w:szCs w:val="20"/>
              </w:rPr>
              <w:t> </w:t>
            </w:r>
            <w:r w:rsidRPr="00B701A0">
              <w:rPr>
                <w:rFonts w:cstheme="minorHAnsi"/>
                <w:i/>
                <w:iCs/>
                <w:sz w:val="20"/>
                <w:szCs w:val="20"/>
              </w:rPr>
              <w:t>73</w:t>
            </w:r>
            <w:r w:rsidRPr="00B701A0">
              <w:rPr>
                <w:rFonts w:cstheme="minorHAnsi"/>
                <w:sz w:val="20"/>
                <w:szCs w:val="20"/>
              </w:rPr>
              <w:t>, 338-346.</w:t>
            </w:r>
          </w:p>
          <w:p w:rsidR="006159E7" w:rsidRPr="00B701A0" w:rsidRDefault="006159E7" w:rsidP="00F84DAA">
            <w:pPr>
              <w:shd w:val="clear" w:color="auto" w:fill="FFFFFF" w:themeFill="background1"/>
              <w:rPr>
                <w:rFonts w:cstheme="minorHAnsi"/>
                <w:sz w:val="20"/>
                <w:szCs w:val="20"/>
                <w:lang w:val="en-US"/>
              </w:rPr>
            </w:pPr>
          </w:p>
        </w:tc>
        <w:tc>
          <w:tcPr>
            <w:tcW w:w="3520" w:type="dxa"/>
            <w:shd w:val="clear" w:color="auto" w:fill="FFFFFF" w:themeFill="background1"/>
          </w:tcPr>
          <w:p w:rsidR="00170244" w:rsidRPr="00B701A0" w:rsidRDefault="00170244" w:rsidP="00F84DAA">
            <w:pPr>
              <w:shd w:val="clear" w:color="auto" w:fill="FFFFFF" w:themeFill="background1"/>
              <w:rPr>
                <w:rFonts w:cstheme="minorHAnsi"/>
                <w:sz w:val="20"/>
                <w:szCs w:val="20"/>
                <w:lang w:val="en-US"/>
              </w:rPr>
            </w:pPr>
            <w:r w:rsidRPr="00B701A0">
              <w:rPr>
                <w:rFonts w:cstheme="minorHAnsi"/>
                <w:sz w:val="20"/>
                <w:szCs w:val="20"/>
                <w:lang w:val="en-US"/>
              </w:rPr>
              <w:t xml:space="preserve">USA: Qualitative study focused on understanding the lived experience of transitioning to adulthood for alumni of foster care with disabilities. Semi-structured interviews were conducted with seven young adults who had exited care over a six-month time period. The study was guided by two primary research questions. </w:t>
            </w:r>
          </w:p>
          <w:p w:rsidR="00170244" w:rsidRPr="00B701A0" w:rsidRDefault="00170244" w:rsidP="00F84DAA">
            <w:pPr>
              <w:shd w:val="clear" w:color="auto" w:fill="FFFFFF" w:themeFill="background1"/>
              <w:rPr>
                <w:rFonts w:cstheme="minorHAnsi"/>
                <w:sz w:val="20"/>
                <w:szCs w:val="20"/>
                <w:lang w:val="en-US"/>
              </w:rPr>
            </w:pPr>
            <w:r w:rsidRPr="00B701A0">
              <w:rPr>
                <w:rFonts w:cstheme="minorHAnsi"/>
                <w:sz w:val="20"/>
                <w:szCs w:val="20"/>
                <w:lang w:val="en-US"/>
              </w:rPr>
              <w:t xml:space="preserve">(1) What are the lived experiences of young adults with disabilities that have experienced foster care as they transition to adult- hood? </w:t>
            </w:r>
          </w:p>
          <w:p w:rsidR="00170244" w:rsidRPr="00B701A0" w:rsidRDefault="00170244" w:rsidP="00F84DAA">
            <w:pPr>
              <w:shd w:val="clear" w:color="auto" w:fill="FFFFFF" w:themeFill="background1"/>
              <w:rPr>
                <w:rFonts w:cstheme="minorHAnsi"/>
                <w:sz w:val="20"/>
                <w:szCs w:val="20"/>
                <w:lang w:val="en-US"/>
              </w:rPr>
            </w:pPr>
            <w:r w:rsidRPr="00B701A0">
              <w:rPr>
                <w:rFonts w:cstheme="minorHAnsi"/>
                <w:sz w:val="20"/>
                <w:szCs w:val="20"/>
                <w:lang w:val="en-US"/>
              </w:rPr>
              <w:t xml:space="preserve">(2) How do young adults with disabilities define a successful adulthood? </w:t>
            </w:r>
          </w:p>
          <w:p w:rsidR="00170244" w:rsidRPr="00B701A0" w:rsidRDefault="00170244" w:rsidP="00F84DAA">
            <w:pPr>
              <w:shd w:val="clear" w:color="auto" w:fill="FFFFFF" w:themeFill="background1"/>
              <w:rPr>
                <w:rFonts w:cstheme="minorHAnsi"/>
                <w:sz w:val="20"/>
                <w:szCs w:val="20"/>
                <w:lang w:val="en-US"/>
              </w:rPr>
            </w:pPr>
            <w:r w:rsidRPr="00B701A0">
              <w:rPr>
                <w:rFonts w:cstheme="minorHAnsi"/>
                <w:sz w:val="20"/>
                <w:szCs w:val="20"/>
                <w:lang w:val="en-US"/>
              </w:rPr>
              <w:t>Purposeful sampling was used to locate potential participants that made a “successful transition</w:t>
            </w:r>
            <w:proofErr w:type="gramStart"/>
            <w:r w:rsidRPr="00B701A0">
              <w:rPr>
                <w:rFonts w:cstheme="minorHAnsi"/>
                <w:sz w:val="20"/>
                <w:szCs w:val="20"/>
                <w:lang w:val="en-US"/>
              </w:rPr>
              <w:t>” .</w:t>
            </w:r>
            <w:proofErr w:type="gramEnd"/>
          </w:p>
          <w:p w:rsidR="006159E7" w:rsidRPr="00B701A0" w:rsidRDefault="006159E7" w:rsidP="00F84DAA">
            <w:pPr>
              <w:shd w:val="clear" w:color="auto" w:fill="FFFFFF" w:themeFill="background1"/>
              <w:rPr>
                <w:rFonts w:cstheme="minorHAnsi"/>
                <w:sz w:val="20"/>
                <w:szCs w:val="20"/>
                <w:lang w:val="en-US"/>
              </w:rPr>
            </w:pPr>
          </w:p>
        </w:tc>
        <w:tc>
          <w:tcPr>
            <w:tcW w:w="5289" w:type="dxa"/>
            <w:shd w:val="clear" w:color="auto" w:fill="FFFFFF" w:themeFill="background1"/>
          </w:tcPr>
          <w:p w:rsidR="00170244" w:rsidRPr="00B701A0" w:rsidRDefault="00170244" w:rsidP="00F84DAA">
            <w:pPr>
              <w:shd w:val="clear" w:color="auto" w:fill="FFFFFF" w:themeFill="background1"/>
              <w:rPr>
                <w:rFonts w:cstheme="minorHAnsi"/>
                <w:sz w:val="20"/>
                <w:szCs w:val="20"/>
                <w:lang w:val="en-US"/>
              </w:rPr>
            </w:pPr>
            <w:r w:rsidRPr="00B701A0">
              <w:rPr>
                <w:rFonts w:cstheme="minorHAnsi"/>
                <w:sz w:val="20"/>
                <w:szCs w:val="20"/>
                <w:lang w:val="en-US"/>
              </w:rPr>
              <w:t>Participants described their journeys from foster care to independence and articulated a vision for a successful adulthood. Key themes that emerged included a desire for stability and personal fulfillment in adult life. Participants also identified common barriers encountered including unmet mental health needs and lack of disability awareness or the implications of mental health diagnosis. Personal strengths that helped overcome those barriers included resilience, advocacy, and self-determination.</w:t>
            </w:r>
          </w:p>
          <w:p w:rsidR="006159E7" w:rsidRPr="00B701A0" w:rsidRDefault="006159E7" w:rsidP="00F84DAA">
            <w:pPr>
              <w:shd w:val="clear" w:color="auto" w:fill="FFFFFF" w:themeFill="background1"/>
              <w:rPr>
                <w:rFonts w:cstheme="minorHAnsi"/>
                <w:sz w:val="20"/>
                <w:szCs w:val="20"/>
                <w:lang w:val="en-US"/>
              </w:rPr>
            </w:pPr>
          </w:p>
        </w:tc>
      </w:tr>
      <w:tr w:rsidR="00BD413C" w:rsidRPr="00B701A0" w:rsidTr="005A0C1A">
        <w:tc>
          <w:tcPr>
            <w:tcW w:w="5413" w:type="dxa"/>
            <w:shd w:val="clear" w:color="auto" w:fill="auto"/>
          </w:tcPr>
          <w:p w:rsidR="00BD413C" w:rsidRPr="00B701A0" w:rsidRDefault="00BD413C" w:rsidP="00F84DAA">
            <w:pPr>
              <w:shd w:val="clear" w:color="auto" w:fill="FFFFFF" w:themeFill="background1"/>
              <w:rPr>
                <w:rFonts w:cstheme="minorHAnsi"/>
                <w:sz w:val="20"/>
                <w:szCs w:val="20"/>
                <w:lang w:val="en-US"/>
              </w:rPr>
            </w:pPr>
            <w:proofErr w:type="spellStart"/>
            <w:r w:rsidRPr="00B701A0">
              <w:rPr>
                <w:rFonts w:cstheme="minorHAnsi"/>
                <w:sz w:val="20"/>
                <w:szCs w:val="20"/>
                <w:lang w:val="en-US"/>
              </w:rPr>
              <w:t>Harwick</w:t>
            </w:r>
            <w:proofErr w:type="spellEnd"/>
            <w:r w:rsidRPr="00B701A0">
              <w:rPr>
                <w:rFonts w:cstheme="minorHAnsi"/>
                <w:sz w:val="20"/>
                <w:szCs w:val="20"/>
                <w:lang w:val="en-US"/>
              </w:rPr>
              <w:t xml:space="preserve">, R., </w:t>
            </w:r>
            <w:proofErr w:type="spellStart"/>
            <w:r w:rsidRPr="00B701A0">
              <w:rPr>
                <w:rFonts w:cstheme="minorHAnsi"/>
                <w:sz w:val="20"/>
                <w:szCs w:val="20"/>
                <w:lang w:val="en-US"/>
              </w:rPr>
              <w:t>Tyre</w:t>
            </w:r>
            <w:proofErr w:type="spellEnd"/>
            <w:r w:rsidRPr="00B701A0">
              <w:rPr>
                <w:rFonts w:cstheme="minorHAnsi"/>
                <w:sz w:val="20"/>
                <w:szCs w:val="20"/>
                <w:lang w:val="en-US"/>
              </w:rPr>
              <w:t xml:space="preserve">, A., </w:t>
            </w:r>
            <w:proofErr w:type="spellStart"/>
            <w:r w:rsidRPr="00B701A0">
              <w:rPr>
                <w:rFonts w:cstheme="minorHAnsi"/>
                <w:sz w:val="20"/>
                <w:szCs w:val="20"/>
                <w:lang w:val="en-US"/>
              </w:rPr>
              <w:t>Beisse</w:t>
            </w:r>
            <w:proofErr w:type="spellEnd"/>
            <w:r w:rsidRPr="00B701A0">
              <w:rPr>
                <w:rFonts w:cstheme="minorHAnsi"/>
                <w:sz w:val="20"/>
                <w:szCs w:val="20"/>
                <w:lang w:val="en-US"/>
              </w:rPr>
              <w:t xml:space="preserve">, K., &amp; Thomas, C. (2015). Intervention Targets for Youth with Disabilities in Foster Care. </w:t>
            </w:r>
            <w:r w:rsidRPr="00B701A0">
              <w:rPr>
                <w:rFonts w:cstheme="minorHAnsi"/>
                <w:i/>
                <w:sz w:val="20"/>
                <w:szCs w:val="20"/>
                <w:lang w:val="en-US"/>
              </w:rPr>
              <w:t>School Psychology Forum, 9</w:t>
            </w:r>
            <w:r w:rsidRPr="00B701A0">
              <w:rPr>
                <w:rFonts w:cstheme="minorHAnsi"/>
                <w:sz w:val="20"/>
                <w:szCs w:val="20"/>
                <w:lang w:val="en-US"/>
              </w:rPr>
              <w:t>(1), 5-20.</w:t>
            </w:r>
          </w:p>
        </w:tc>
        <w:tc>
          <w:tcPr>
            <w:tcW w:w="3520" w:type="dxa"/>
            <w:shd w:val="clear" w:color="auto" w:fill="auto"/>
          </w:tcPr>
          <w:p w:rsidR="00BD413C" w:rsidRPr="00B701A0" w:rsidRDefault="008C5B19" w:rsidP="00F84DAA">
            <w:pPr>
              <w:shd w:val="clear" w:color="auto" w:fill="FFFFFF" w:themeFill="background1"/>
              <w:rPr>
                <w:rFonts w:cstheme="minorHAnsi"/>
                <w:sz w:val="20"/>
                <w:szCs w:val="20"/>
                <w:lang w:val="en-US"/>
              </w:rPr>
            </w:pPr>
            <w:r w:rsidRPr="00B701A0">
              <w:rPr>
                <w:rFonts w:cstheme="minorHAnsi"/>
                <w:sz w:val="20"/>
                <w:szCs w:val="20"/>
                <w:lang w:val="en-US"/>
              </w:rPr>
              <w:t xml:space="preserve">USA: </w:t>
            </w:r>
            <w:r w:rsidR="00BD413C" w:rsidRPr="00B701A0">
              <w:rPr>
                <w:rFonts w:cstheme="minorHAnsi"/>
                <w:sz w:val="20"/>
                <w:szCs w:val="20"/>
                <w:lang w:val="en-US"/>
              </w:rPr>
              <w:t>Findings of one previously published study (</w:t>
            </w:r>
            <w:proofErr w:type="spellStart"/>
            <w:r w:rsidR="00BD413C" w:rsidRPr="00B701A0">
              <w:rPr>
                <w:rFonts w:cstheme="minorHAnsi"/>
                <w:sz w:val="20"/>
                <w:szCs w:val="20"/>
                <w:lang w:val="en-US"/>
              </w:rPr>
              <w:t>Tyre</w:t>
            </w:r>
            <w:proofErr w:type="spellEnd"/>
            <w:r w:rsidR="00BD413C" w:rsidRPr="00B701A0">
              <w:rPr>
                <w:rFonts w:cstheme="minorHAnsi"/>
                <w:sz w:val="20"/>
                <w:szCs w:val="20"/>
                <w:lang w:val="en-US"/>
              </w:rPr>
              <w:t xml:space="preserve">, 2012) and two unpublished studies will be discussed here. Each study specifically addresses concerns for students with disabilities who are in foster care. All studies were conducted in a large urban area in the Pacific Northwest. Study A reports outcomes of an academic support program for students in foster care. Study B elicited caregiver perspectives during focus groups to understand the challenges they experience in </w:t>
            </w:r>
            <w:r w:rsidR="00BD413C" w:rsidRPr="00B701A0">
              <w:rPr>
                <w:rFonts w:cstheme="minorHAnsi"/>
                <w:sz w:val="20"/>
                <w:szCs w:val="20"/>
                <w:lang w:val="en-US"/>
              </w:rPr>
              <w:lastRenderedPageBreak/>
              <w:t>supporting these students’ education. Study C reports on the experiences of the students, in their own words, with professionals who serve them providing additional data.</w:t>
            </w:r>
          </w:p>
        </w:tc>
        <w:tc>
          <w:tcPr>
            <w:tcW w:w="5289" w:type="dxa"/>
            <w:shd w:val="clear" w:color="auto" w:fill="auto"/>
          </w:tcPr>
          <w:p w:rsidR="00BD413C" w:rsidRPr="00B701A0" w:rsidRDefault="00BD413C" w:rsidP="00F84DAA">
            <w:pPr>
              <w:shd w:val="clear" w:color="auto" w:fill="FFFFFF" w:themeFill="background1"/>
              <w:rPr>
                <w:rFonts w:cstheme="minorHAnsi"/>
                <w:sz w:val="20"/>
                <w:szCs w:val="20"/>
                <w:lang w:val="en-US"/>
              </w:rPr>
            </w:pPr>
            <w:r w:rsidRPr="00B701A0">
              <w:rPr>
                <w:rFonts w:cstheme="minorHAnsi"/>
                <w:sz w:val="20"/>
                <w:szCs w:val="20"/>
                <w:lang w:val="en-US"/>
              </w:rPr>
              <w:lastRenderedPageBreak/>
              <w:t>In all three studies the following points, appropriate for targeted intervention, were identified as especially influential in the lives of the students under study: disability, stability, and relationships. Although the studies occurred in the same geographic region, the findings are noteworthy since researchers independently conducted the studies at different points in time and with different participants, yet identified similar themes. Additionally, the findings from each study reflect different perspectives and help fill a gap in the research about students with disabilities in foster care.</w:t>
            </w:r>
          </w:p>
          <w:p w:rsidR="00BD413C" w:rsidRPr="00B701A0" w:rsidRDefault="00BD413C" w:rsidP="00F84DAA">
            <w:pPr>
              <w:shd w:val="clear" w:color="auto" w:fill="FFFFFF" w:themeFill="background1"/>
              <w:rPr>
                <w:rFonts w:cstheme="minorHAnsi"/>
                <w:sz w:val="20"/>
                <w:szCs w:val="20"/>
                <w:lang w:val="en-US"/>
              </w:rPr>
            </w:pPr>
          </w:p>
          <w:p w:rsidR="00BD413C" w:rsidRPr="00B701A0" w:rsidRDefault="00BD413C" w:rsidP="00F84DAA">
            <w:pPr>
              <w:shd w:val="clear" w:color="auto" w:fill="FFFFFF" w:themeFill="background1"/>
              <w:rPr>
                <w:rFonts w:cstheme="minorHAnsi"/>
                <w:sz w:val="20"/>
                <w:szCs w:val="20"/>
                <w:lang w:val="en-US"/>
              </w:rPr>
            </w:pPr>
            <w:r w:rsidRPr="00B701A0">
              <w:rPr>
                <w:rFonts w:cstheme="minorHAnsi"/>
                <w:sz w:val="20"/>
                <w:szCs w:val="20"/>
                <w:lang w:val="en-US"/>
              </w:rPr>
              <w:lastRenderedPageBreak/>
              <w:t>Children with disabilities in foster care are at high risk for a number of negative school and post</w:t>
            </w:r>
            <w:r w:rsidR="00FE1368">
              <w:rPr>
                <w:rFonts w:cstheme="minorHAnsi"/>
                <w:sz w:val="20"/>
                <w:szCs w:val="20"/>
                <w:lang w:val="en-US"/>
              </w:rPr>
              <w:t>-</w:t>
            </w:r>
            <w:r w:rsidRPr="00B701A0">
              <w:rPr>
                <w:rFonts w:cstheme="minorHAnsi"/>
                <w:sz w:val="20"/>
                <w:szCs w:val="20"/>
                <w:lang w:val="en-US"/>
              </w:rPr>
              <w:t>school outcomes. School psychologists are well qualified to serve these children as school-based foster care liaisons. Working with the many systems that children in foster care experience can be frustrating, and may feel overwhelming. Therefore, we conclude this article with a table that summarizes critical needs of children with disabilities in foster care and their caregivers, recommends specific interventions that school psychologists can employ to address those needs, and offers selected resources to support those interventions.</w:t>
            </w:r>
          </w:p>
        </w:tc>
      </w:tr>
      <w:tr w:rsidR="00D3553A" w:rsidRPr="00B701A0" w:rsidTr="005A0C1A">
        <w:tc>
          <w:tcPr>
            <w:tcW w:w="5413" w:type="dxa"/>
            <w:shd w:val="clear" w:color="auto" w:fill="FFFFFF" w:themeFill="background1"/>
          </w:tcPr>
          <w:p w:rsidR="00193AB2" w:rsidRPr="00B701A0" w:rsidRDefault="00193AB2" w:rsidP="00F84DAA">
            <w:pPr>
              <w:shd w:val="clear" w:color="auto" w:fill="FFFFFF" w:themeFill="background1"/>
              <w:rPr>
                <w:rFonts w:cstheme="minorHAnsi"/>
                <w:sz w:val="20"/>
                <w:szCs w:val="20"/>
              </w:rPr>
            </w:pPr>
            <w:proofErr w:type="spellStart"/>
            <w:r w:rsidRPr="00B701A0">
              <w:rPr>
                <w:rFonts w:cstheme="minorHAnsi"/>
                <w:sz w:val="20"/>
                <w:szCs w:val="20"/>
                <w:lang w:val="en-US"/>
              </w:rPr>
              <w:lastRenderedPageBreak/>
              <w:t>Harwick</w:t>
            </w:r>
            <w:proofErr w:type="spellEnd"/>
            <w:r w:rsidRPr="00B701A0">
              <w:rPr>
                <w:rFonts w:cstheme="minorHAnsi"/>
                <w:sz w:val="20"/>
                <w:szCs w:val="20"/>
                <w:lang w:val="en-US"/>
              </w:rPr>
              <w:t>, R., Unruh, D., &amp; Lindstrom, L. (2020). Transition to adulthood for youth with disabilities who experienced foster care: An ecological approach. </w:t>
            </w:r>
            <w:r w:rsidRPr="00B701A0">
              <w:rPr>
                <w:rFonts w:cstheme="minorHAnsi"/>
                <w:i/>
                <w:iCs/>
                <w:sz w:val="20"/>
                <w:szCs w:val="20"/>
              </w:rPr>
              <w:t>Child Abuse &amp; Neglect,</w:t>
            </w:r>
            <w:r w:rsidRPr="00B701A0">
              <w:rPr>
                <w:rFonts w:cstheme="minorHAnsi"/>
                <w:sz w:val="20"/>
                <w:szCs w:val="20"/>
              </w:rPr>
              <w:t> </w:t>
            </w:r>
            <w:r w:rsidRPr="00B701A0">
              <w:rPr>
                <w:rFonts w:cstheme="minorHAnsi"/>
                <w:i/>
                <w:iCs/>
                <w:sz w:val="20"/>
                <w:szCs w:val="20"/>
              </w:rPr>
              <w:t>99</w:t>
            </w:r>
            <w:r w:rsidRPr="00B701A0">
              <w:rPr>
                <w:rFonts w:cstheme="minorHAnsi"/>
                <w:sz w:val="20"/>
                <w:szCs w:val="20"/>
              </w:rPr>
              <w:t>, 104310.</w:t>
            </w:r>
          </w:p>
          <w:p w:rsidR="00193AB2" w:rsidRPr="00B701A0" w:rsidRDefault="00193AB2" w:rsidP="00F84DAA">
            <w:pPr>
              <w:shd w:val="clear" w:color="auto" w:fill="FFFFFF" w:themeFill="background1"/>
              <w:rPr>
                <w:rFonts w:cstheme="minorHAnsi"/>
                <w:sz w:val="20"/>
                <w:szCs w:val="20"/>
                <w:lang w:val="en-US"/>
              </w:rPr>
            </w:pPr>
          </w:p>
        </w:tc>
        <w:tc>
          <w:tcPr>
            <w:tcW w:w="3520" w:type="dxa"/>
            <w:shd w:val="clear" w:color="auto" w:fill="FFFFFF" w:themeFill="background1"/>
          </w:tcPr>
          <w:p w:rsidR="00CB0261" w:rsidRPr="00B701A0" w:rsidRDefault="009C0B78" w:rsidP="00F84DAA">
            <w:pPr>
              <w:shd w:val="clear" w:color="auto" w:fill="FFFFFF" w:themeFill="background1"/>
              <w:rPr>
                <w:rFonts w:cstheme="minorHAnsi"/>
                <w:sz w:val="20"/>
                <w:szCs w:val="20"/>
                <w:lang w:val="en-US"/>
              </w:rPr>
            </w:pPr>
            <w:r w:rsidRPr="00B701A0">
              <w:rPr>
                <w:rFonts w:cstheme="minorHAnsi"/>
                <w:sz w:val="20"/>
                <w:szCs w:val="20"/>
                <w:lang w:val="en-US"/>
              </w:rPr>
              <w:t xml:space="preserve">USA: </w:t>
            </w:r>
            <w:r w:rsidR="00CB0261" w:rsidRPr="00B701A0">
              <w:rPr>
                <w:rFonts w:cstheme="minorHAnsi"/>
                <w:sz w:val="20"/>
                <w:szCs w:val="20"/>
                <w:lang w:val="en-US"/>
              </w:rPr>
              <w:t xml:space="preserve">We conducted semi-structured interviews with YDFC and a focus group with professionals to understand the process of the transition to adulthood for YDFC. Our findings generated an ecological model useful for transition planning prior to the youth leaving foster care. Within our model we focus on alterable factors to bring intervention points to light. Seven foster care alumni aged 19–23 and five professionals serving the target population participated in the study. </w:t>
            </w:r>
          </w:p>
          <w:p w:rsidR="00CB0261" w:rsidRPr="00B701A0" w:rsidRDefault="00CB0261" w:rsidP="00F84DAA">
            <w:pPr>
              <w:shd w:val="clear" w:color="auto" w:fill="FFFFFF" w:themeFill="background1"/>
              <w:rPr>
                <w:rFonts w:cstheme="minorHAnsi"/>
                <w:sz w:val="20"/>
                <w:szCs w:val="20"/>
                <w:lang w:val="en-US"/>
              </w:rPr>
            </w:pPr>
          </w:p>
          <w:p w:rsidR="00193AB2" w:rsidRPr="00B701A0" w:rsidRDefault="00193AB2" w:rsidP="00F84DAA">
            <w:pPr>
              <w:shd w:val="clear" w:color="auto" w:fill="FFFFFF" w:themeFill="background1"/>
              <w:rPr>
                <w:rFonts w:cstheme="minorHAnsi"/>
                <w:sz w:val="20"/>
                <w:szCs w:val="20"/>
                <w:lang w:val="en-US"/>
              </w:rPr>
            </w:pPr>
          </w:p>
        </w:tc>
        <w:tc>
          <w:tcPr>
            <w:tcW w:w="5289" w:type="dxa"/>
            <w:shd w:val="clear" w:color="auto" w:fill="FFFFFF" w:themeFill="background1"/>
          </w:tcPr>
          <w:p w:rsidR="00CB0261" w:rsidRPr="00B701A0" w:rsidRDefault="00CB0261" w:rsidP="00F84DAA">
            <w:pPr>
              <w:shd w:val="clear" w:color="auto" w:fill="FFFFFF" w:themeFill="background1"/>
              <w:rPr>
                <w:rFonts w:cstheme="minorHAnsi"/>
                <w:sz w:val="20"/>
                <w:szCs w:val="20"/>
                <w:lang w:val="en-US"/>
              </w:rPr>
            </w:pPr>
            <w:r w:rsidRPr="00B701A0">
              <w:rPr>
                <w:rFonts w:cstheme="minorHAnsi"/>
                <w:sz w:val="20"/>
                <w:szCs w:val="20"/>
                <w:lang w:val="en-US"/>
              </w:rPr>
              <w:t xml:space="preserve">Barriers uncovered included lack of consistent high school graduation requirements, high quality Independent Living Programs, positive relationships and highly skilled professionals; frequent placement changes; and inappropriate disability or mental health diagnosis. </w:t>
            </w:r>
          </w:p>
          <w:p w:rsidR="00CB0261" w:rsidRPr="00B701A0" w:rsidRDefault="00CB0261" w:rsidP="00F84DAA">
            <w:pPr>
              <w:shd w:val="clear" w:color="auto" w:fill="FFFFFF" w:themeFill="background1"/>
              <w:rPr>
                <w:rFonts w:cstheme="minorHAnsi"/>
                <w:sz w:val="20"/>
                <w:szCs w:val="20"/>
                <w:lang w:val="en-US"/>
              </w:rPr>
            </w:pPr>
            <w:r w:rsidRPr="00B701A0">
              <w:rPr>
                <w:rFonts w:cstheme="minorHAnsi"/>
                <w:sz w:val="20"/>
                <w:szCs w:val="20"/>
                <w:lang w:val="en-US"/>
              </w:rPr>
              <w:t xml:space="preserve">Unstable housing occurred both in foster care and after the transition to adulthood. </w:t>
            </w:r>
          </w:p>
          <w:p w:rsidR="00193AB2" w:rsidRPr="00B701A0" w:rsidRDefault="00CB0261" w:rsidP="00F84DAA">
            <w:pPr>
              <w:shd w:val="clear" w:color="auto" w:fill="FFFFFF" w:themeFill="background1"/>
              <w:rPr>
                <w:rFonts w:cstheme="minorHAnsi"/>
                <w:sz w:val="20"/>
                <w:szCs w:val="20"/>
                <w:lang w:val="en-US"/>
              </w:rPr>
            </w:pPr>
            <w:r w:rsidRPr="00B701A0">
              <w:rPr>
                <w:rFonts w:cstheme="minorHAnsi"/>
                <w:sz w:val="20"/>
                <w:szCs w:val="20"/>
                <w:lang w:val="en-US"/>
              </w:rPr>
              <w:t>Existing relationships with adults in their lives were not always positive; and professionals serving the youth changed frequently.</w:t>
            </w:r>
          </w:p>
          <w:p w:rsidR="00CB0261" w:rsidRPr="00B701A0" w:rsidRDefault="00CB0261" w:rsidP="00F84DAA">
            <w:pPr>
              <w:shd w:val="clear" w:color="auto" w:fill="FFFFFF" w:themeFill="background1"/>
              <w:rPr>
                <w:rFonts w:cstheme="minorHAnsi"/>
                <w:sz w:val="20"/>
                <w:szCs w:val="20"/>
                <w:lang w:val="en-US"/>
              </w:rPr>
            </w:pPr>
            <w:r w:rsidRPr="00B701A0">
              <w:rPr>
                <w:rFonts w:cstheme="minorHAnsi"/>
                <w:sz w:val="20"/>
                <w:szCs w:val="20"/>
                <w:lang w:val="en-US"/>
              </w:rPr>
              <w:t xml:space="preserve">Our findings suggest that the proximal institutions and people closest to YDFC often have the biggest effect on their transition to adulthood. Research suggests that supportive relationships protect against poor outcomes for youth in foster care </w:t>
            </w:r>
          </w:p>
          <w:p w:rsidR="00CB0261" w:rsidRPr="00B701A0" w:rsidRDefault="00CB0261" w:rsidP="00F84DAA">
            <w:pPr>
              <w:shd w:val="clear" w:color="auto" w:fill="FFFFFF" w:themeFill="background1"/>
              <w:rPr>
                <w:rFonts w:cstheme="minorHAnsi"/>
                <w:sz w:val="20"/>
                <w:szCs w:val="20"/>
                <w:lang w:val="en-US"/>
              </w:rPr>
            </w:pPr>
          </w:p>
        </w:tc>
      </w:tr>
      <w:tr w:rsidR="00BD413C" w:rsidRPr="00B701A0" w:rsidTr="005A0C1A">
        <w:tc>
          <w:tcPr>
            <w:tcW w:w="5413" w:type="dxa"/>
          </w:tcPr>
          <w:p w:rsidR="00BD413C" w:rsidRPr="00B701A0" w:rsidRDefault="00BD413C" w:rsidP="00F84DAA">
            <w:pPr>
              <w:shd w:val="clear" w:color="auto" w:fill="FFFFFF" w:themeFill="background1"/>
              <w:rPr>
                <w:rFonts w:cstheme="minorHAnsi"/>
                <w:sz w:val="20"/>
                <w:szCs w:val="20"/>
                <w:lang w:val="en-US"/>
              </w:rPr>
            </w:pPr>
            <w:r w:rsidRPr="00B701A0">
              <w:rPr>
                <w:rFonts w:cstheme="minorHAnsi"/>
                <w:sz w:val="20"/>
                <w:szCs w:val="20"/>
                <w:lang w:val="en-US"/>
              </w:rPr>
              <w:t xml:space="preserve">Hill, K. (2009). Individuals with Disabilities Act of 2004 and the John H. Chafee Foster Care Independence Act of 1999: What are the policy implications for youth with disabilities transitioning from foster care? </w:t>
            </w:r>
            <w:r w:rsidRPr="00B701A0">
              <w:rPr>
                <w:rFonts w:cstheme="minorHAnsi"/>
                <w:i/>
                <w:sz w:val="20"/>
                <w:szCs w:val="20"/>
                <w:lang w:val="en-US"/>
              </w:rPr>
              <w:t>Child Welfare, 88</w:t>
            </w:r>
            <w:r w:rsidRPr="00B701A0">
              <w:rPr>
                <w:rFonts w:cstheme="minorHAnsi"/>
                <w:sz w:val="20"/>
                <w:szCs w:val="20"/>
                <w:lang w:val="en-US"/>
              </w:rPr>
              <w:t>(2), 5-23.</w:t>
            </w:r>
          </w:p>
        </w:tc>
        <w:tc>
          <w:tcPr>
            <w:tcW w:w="3520" w:type="dxa"/>
          </w:tcPr>
          <w:p w:rsidR="00BD413C" w:rsidRPr="00B701A0" w:rsidRDefault="008C5B19" w:rsidP="00F84DAA">
            <w:pPr>
              <w:shd w:val="clear" w:color="auto" w:fill="FFFFFF" w:themeFill="background1"/>
              <w:rPr>
                <w:rFonts w:cstheme="minorHAnsi"/>
                <w:sz w:val="20"/>
                <w:szCs w:val="20"/>
                <w:lang w:val="en-US"/>
              </w:rPr>
            </w:pPr>
            <w:r w:rsidRPr="00B701A0">
              <w:rPr>
                <w:rFonts w:cstheme="minorHAnsi"/>
                <w:sz w:val="20"/>
                <w:szCs w:val="20"/>
                <w:lang w:val="en-US"/>
              </w:rPr>
              <w:t xml:space="preserve">USA: </w:t>
            </w:r>
            <w:r w:rsidR="008E03AA" w:rsidRPr="00B701A0">
              <w:rPr>
                <w:rFonts w:cstheme="minorHAnsi"/>
                <w:sz w:val="20"/>
                <w:szCs w:val="20"/>
                <w:lang w:val="en-US"/>
              </w:rPr>
              <w:t>T</w:t>
            </w:r>
            <w:r w:rsidR="000D6841" w:rsidRPr="00B701A0">
              <w:rPr>
                <w:rFonts w:cstheme="minorHAnsi"/>
                <w:sz w:val="20"/>
                <w:szCs w:val="20"/>
                <w:lang w:val="en-US"/>
              </w:rPr>
              <w:t xml:space="preserve">he John H. Chafee Foster Care Independence Act of 1999 expanded transition services for youth aging out of foster care; the Individuals with Disabilities Education Act of 2004 continues the federal commitment to transition supports for youth with disabilities through special education services. This article examines the </w:t>
            </w:r>
            <w:r w:rsidR="000D6841" w:rsidRPr="00B701A0">
              <w:rPr>
                <w:rFonts w:cstheme="minorHAnsi"/>
                <w:sz w:val="20"/>
                <w:szCs w:val="20"/>
                <w:lang w:val="en-US"/>
              </w:rPr>
              <w:lastRenderedPageBreak/>
              <w:t>similarities and differences between the transition mandates in each of the two laws and makes recommendations for policy improvements.</w:t>
            </w:r>
          </w:p>
        </w:tc>
        <w:tc>
          <w:tcPr>
            <w:tcW w:w="5289" w:type="dxa"/>
          </w:tcPr>
          <w:p w:rsidR="00BD413C" w:rsidRPr="00B701A0" w:rsidRDefault="008E03AA" w:rsidP="00F84DAA">
            <w:pPr>
              <w:shd w:val="clear" w:color="auto" w:fill="FFFFFF" w:themeFill="background1"/>
              <w:rPr>
                <w:rFonts w:cstheme="minorHAnsi"/>
                <w:sz w:val="20"/>
                <w:szCs w:val="20"/>
                <w:lang w:val="en-US"/>
              </w:rPr>
            </w:pPr>
            <w:r w:rsidRPr="00B701A0">
              <w:rPr>
                <w:rFonts w:cstheme="minorHAnsi"/>
                <w:sz w:val="20"/>
                <w:szCs w:val="20"/>
                <w:lang w:val="en-US"/>
              </w:rPr>
              <w:lastRenderedPageBreak/>
              <w:t xml:space="preserve">It is clear that, despite a substantial federal commitment to transition, outcomes for youth transitioning from both foster care and special education are quite poor. Transition is a complex process, involving many different systems and levels of agency, which can make it difficult to point to a single intervention, or even level of intervention, that will bring about the changes that are necessary. However, the federal policies which mandate transition services to youth with disabilities and to youth aging out of foster care, while </w:t>
            </w:r>
            <w:r w:rsidRPr="00B701A0">
              <w:rPr>
                <w:rFonts w:cstheme="minorHAnsi"/>
                <w:sz w:val="20"/>
                <w:szCs w:val="20"/>
                <w:lang w:val="en-US"/>
              </w:rPr>
              <w:lastRenderedPageBreak/>
              <w:t xml:space="preserve">quite similar most areas, could be amended to more completely address the needs of youth who are served by both systems. It is crucial that, given the magnitude of need, policymakers at the fed- </w:t>
            </w:r>
            <w:proofErr w:type="spellStart"/>
            <w:r w:rsidRPr="00B701A0">
              <w:rPr>
                <w:rFonts w:cstheme="minorHAnsi"/>
                <w:sz w:val="20"/>
                <w:szCs w:val="20"/>
                <w:lang w:val="en-US"/>
              </w:rPr>
              <w:t>eral</w:t>
            </w:r>
            <w:proofErr w:type="spellEnd"/>
            <w:r w:rsidRPr="00B701A0">
              <w:rPr>
                <w:rFonts w:cstheme="minorHAnsi"/>
                <w:sz w:val="20"/>
                <w:szCs w:val="20"/>
                <w:lang w:val="en-US"/>
              </w:rPr>
              <w:t xml:space="preserve"> level continue to honor their commitment to youth being served by both the foster care and special education systems as they navigate their transition to adulthood.</w:t>
            </w:r>
          </w:p>
        </w:tc>
      </w:tr>
      <w:tr w:rsidR="00D7577F" w:rsidRPr="00B701A0" w:rsidTr="005A0C1A">
        <w:tc>
          <w:tcPr>
            <w:tcW w:w="5413" w:type="dxa"/>
          </w:tcPr>
          <w:p w:rsidR="00D7577F" w:rsidRPr="00B701A0" w:rsidRDefault="00D7577F" w:rsidP="00F84DAA">
            <w:pPr>
              <w:shd w:val="clear" w:color="auto" w:fill="FFFFFF" w:themeFill="background1"/>
              <w:rPr>
                <w:rFonts w:cstheme="minorHAnsi"/>
                <w:sz w:val="20"/>
                <w:szCs w:val="20"/>
                <w:lang w:val="en-US"/>
              </w:rPr>
            </w:pPr>
            <w:r w:rsidRPr="00B701A0">
              <w:rPr>
                <w:rFonts w:cstheme="minorHAnsi"/>
                <w:sz w:val="20"/>
                <w:szCs w:val="20"/>
                <w:lang w:val="en-US"/>
              </w:rPr>
              <w:lastRenderedPageBreak/>
              <w:t xml:space="preserve">Hill, K. (2013). Special Education Experience of Older Foster Youth </w:t>
            </w:r>
            <w:proofErr w:type="gramStart"/>
            <w:r w:rsidRPr="00B701A0">
              <w:rPr>
                <w:rFonts w:cstheme="minorHAnsi"/>
                <w:sz w:val="20"/>
                <w:szCs w:val="20"/>
                <w:lang w:val="en-US"/>
              </w:rPr>
              <w:t>With</w:t>
            </w:r>
            <w:proofErr w:type="gramEnd"/>
            <w:r w:rsidRPr="00B701A0">
              <w:rPr>
                <w:rFonts w:cstheme="minorHAnsi"/>
                <w:sz w:val="20"/>
                <w:szCs w:val="20"/>
                <w:lang w:val="en-US"/>
              </w:rPr>
              <w:t xml:space="preserve"> Disabilities: An Analysis of Administrative Data. </w:t>
            </w:r>
            <w:r w:rsidRPr="00B701A0">
              <w:rPr>
                <w:rFonts w:cstheme="minorHAnsi"/>
                <w:i/>
                <w:sz w:val="20"/>
                <w:szCs w:val="20"/>
                <w:lang w:val="en-US"/>
              </w:rPr>
              <w:t>Journal of Public Child Welfare, 7</w:t>
            </w:r>
            <w:r w:rsidRPr="00B701A0">
              <w:rPr>
                <w:rFonts w:cstheme="minorHAnsi"/>
                <w:sz w:val="20"/>
                <w:szCs w:val="20"/>
                <w:lang w:val="en-US"/>
              </w:rPr>
              <w:t>(5), 520–535. https://doi-org.ezproxy.vid.no/10.1080/15548732.2013.843493</w:t>
            </w:r>
          </w:p>
        </w:tc>
        <w:tc>
          <w:tcPr>
            <w:tcW w:w="3520" w:type="dxa"/>
          </w:tcPr>
          <w:p w:rsidR="00D7577F" w:rsidRPr="00B701A0" w:rsidRDefault="00D7577F" w:rsidP="00F84DAA">
            <w:pPr>
              <w:shd w:val="clear" w:color="auto" w:fill="FFFFFF" w:themeFill="background1"/>
              <w:rPr>
                <w:rFonts w:cstheme="minorHAnsi"/>
                <w:sz w:val="20"/>
                <w:szCs w:val="20"/>
                <w:lang w:val="en-US"/>
              </w:rPr>
            </w:pPr>
            <w:r w:rsidRPr="00B701A0">
              <w:rPr>
                <w:rFonts w:cstheme="minorHAnsi"/>
                <w:sz w:val="20"/>
                <w:szCs w:val="20"/>
                <w:lang w:val="en-US"/>
              </w:rPr>
              <w:t xml:space="preserve">USA: Using state administrative data, this study explores the experience of older youth with disabilities in out-of-home placement in the special education system. </w:t>
            </w:r>
          </w:p>
          <w:p w:rsidR="00D7577F" w:rsidRPr="00B701A0" w:rsidRDefault="00D7577F" w:rsidP="00F84DAA">
            <w:pPr>
              <w:shd w:val="clear" w:color="auto" w:fill="FFFFFF" w:themeFill="background1"/>
              <w:rPr>
                <w:rFonts w:cstheme="minorHAnsi"/>
                <w:sz w:val="20"/>
                <w:szCs w:val="20"/>
                <w:lang w:val="en-US"/>
              </w:rPr>
            </w:pPr>
          </w:p>
        </w:tc>
        <w:tc>
          <w:tcPr>
            <w:tcW w:w="5289" w:type="dxa"/>
          </w:tcPr>
          <w:p w:rsidR="00D7577F" w:rsidRPr="00B701A0" w:rsidRDefault="00D7577F" w:rsidP="00F84DAA">
            <w:pPr>
              <w:shd w:val="clear" w:color="auto" w:fill="FFFFFF" w:themeFill="background1"/>
              <w:rPr>
                <w:rFonts w:cstheme="minorHAnsi"/>
                <w:sz w:val="20"/>
                <w:szCs w:val="20"/>
                <w:lang w:val="en-US"/>
              </w:rPr>
            </w:pPr>
            <w:r w:rsidRPr="00B701A0">
              <w:rPr>
                <w:rFonts w:cstheme="minorHAnsi"/>
                <w:sz w:val="20"/>
                <w:szCs w:val="20"/>
                <w:lang w:val="en-US"/>
              </w:rPr>
              <w:t xml:space="preserve">Findings indicate that </w:t>
            </w:r>
            <w:proofErr w:type="gramStart"/>
            <w:r w:rsidRPr="00B701A0">
              <w:rPr>
                <w:rFonts w:cstheme="minorHAnsi"/>
                <w:sz w:val="20"/>
                <w:szCs w:val="20"/>
                <w:lang w:val="en-US"/>
              </w:rPr>
              <w:t>these youth</w:t>
            </w:r>
            <w:proofErr w:type="gramEnd"/>
            <w:r w:rsidRPr="00B701A0">
              <w:rPr>
                <w:rFonts w:cstheme="minorHAnsi"/>
                <w:sz w:val="20"/>
                <w:szCs w:val="20"/>
                <w:lang w:val="en-US"/>
              </w:rPr>
              <w:t xml:space="preserve"> differ demographically and have lower rates of school completion than their peers with disabilities in the general population. Of particular concern is the isolation of these youth into more segregated special education settings versus settings that encourage greater peer and school involvement. However, high attendance rates for these youth indicate they experience a consistent connection with school. Thus, schools may be well positioned to serve as a connection point for child welfare and special education services in preparing these young people for adulthood.</w:t>
            </w:r>
          </w:p>
        </w:tc>
      </w:tr>
      <w:tr w:rsidR="00492110" w:rsidRPr="00B701A0" w:rsidTr="005A0C1A">
        <w:tc>
          <w:tcPr>
            <w:tcW w:w="5413" w:type="dxa"/>
          </w:tcPr>
          <w:p w:rsidR="00492110" w:rsidRPr="00B701A0" w:rsidRDefault="00492110" w:rsidP="00F84DAA">
            <w:pPr>
              <w:shd w:val="clear" w:color="auto" w:fill="FFFFFF" w:themeFill="background1"/>
              <w:rPr>
                <w:rFonts w:cstheme="minorHAnsi"/>
                <w:sz w:val="20"/>
                <w:szCs w:val="20"/>
              </w:rPr>
            </w:pPr>
            <w:r w:rsidRPr="00B701A0">
              <w:rPr>
                <w:rFonts w:cstheme="minorHAnsi"/>
                <w:sz w:val="20"/>
                <w:szCs w:val="20"/>
                <w:lang w:val="en-US"/>
              </w:rPr>
              <w:t>Hill, K., Lightfoot, E., &amp; Kimball, E. (2010). Foster Care Transition Services for Youth with Disabilities: Findings from a Survey of County Service Providers. </w:t>
            </w:r>
            <w:r w:rsidRPr="00B701A0">
              <w:rPr>
                <w:rFonts w:cstheme="minorHAnsi"/>
                <w:i/>
                <w:iCs/>
                <w:sz w:val="20"/>
                <w:szCs w:val="20"/>
              </w:rPr>
              <w:t>Child Welfare,</w:t>
            </w:r>
            <w:r w:rsidRPr="00B701A0">
              <w:rPr>
                <w:rFonts w:cstheme="minorHAnsi"/>
                <w:sz w:val="20"/>
                <w:szCs w:val="20"/>
              </w:rPr>
              <w:t> </w:t>
            </w:r>
            <w:r w:rsidRPr="00B701A0">
              <w:rPr>
                <w:rFonts w:cstheme="minorHAnsi"/>
                <w:i/>
                <w:iCs/>
                <w:sz w:val="20"/>
                <w:szCs w:val="20"/>
              </w:rPr>
              <w:t>89</w:t>
            </w:r>
            <w:r w:rsidRPr="00B701A0">
              <w:rPr>
                <w:rFonts w:cstheme="minorHAnsi"/>
                <w:sz w:val="20"/>
                <w:szCs w:val="20"/>
              </w:rPr>
              <w:t>(6), 63-81.</w:t>
            </w:r>
          </w:p>
          <w:p w:rsidR="00492110" w:rsidRPr="00B701A0" w:rsidRDefault="00492110" w:rsidP="00F84DAA">
            <w:pPr>
              <w:shd w:val="clear" w:color="auto" w:fill="FFFFFF" w:themeFill="background1"/>
              <w:rPr>
                <w:rFonts w:cstheme="minorHAnsi"/>
                <w:sz w:val="20"/>
                <w:szCs w:val="20"/>
                <w:lang w:val="en-US"/>
              </w:rPr>
            </w:pPr>
          </w:p>
        </w:tc>
        <w:tc>
          <w:tcPr>
            <w:tcW w:w="3520" w:type="dxa"/>
          </w:tcPr>
          <w:p w:rsidR="00492110" w:rsidRPr="00B701A0" w:rsidRDefault="00492110" w:rsidP="00F84DAA">
            <w:pPr>
              <w:shd w:val="clear" w:color="auto" w:fill="FFFFFF" w:themeFill="background1"/>
              <w:rPr>
                <w:rFonts w:cstheme="minorHAnsi"/>
                <w:sz w:val="20"/>
                <w:szCs w:val="20"/>
                <w:lang w:val="en-US"/>
              </w:rPr>
            </w:pPr>
            <w:r w:rsidRPr="00B701A0">
              <w:rPr>
                <w:rFonts w:cstheme="minorHAnsi"/>
                <w:sz w:val="20"/>
                <w:szCs w:val="20"/>
                <w:lang w:val="en-US"/>
              </w:rPr>
              <w:t>USA: A survey was developed to ascertain the level of knowledge that county workers involved in providing SELF program services had of the issues facing youth with disabilities as they transition fr</w:t>
            </w:r>
            <w:r w:rsidR="00A968A0">
              <w:rPr>
                <w:rFonts w:cstheme="minorHAnsi"/>
                <w:sz w:val="20"/>
                <w:szCs w:val="20"/>
                <w:lang w:val="en-US"/>
              </w:rPr>
              <w:t>om fos</w:t>
            </w:r>
            <w:r w:rsidRPr="00B701A0">
              <w:rPr>
                <w:rFonts w:cstheme="minorHAnsi"/>
                <w:sz w:val="20"/>
                <w:szCs w:val="20"/>
                <w:lang w:val="en-US"/>
              </w:rPr>
              <w:t xml:space="preserve">ter care. Researchers developed the survey topics and questions after reviewing the literature and having discussion with experts in the field of youth transition. </w:t>
            </w:r>
          </w:p>
          <w:p w:rsidR="00492110" w:rsidRPr="00B701A0" w:rsidRDefault="00492110" w:rsidP="00F84DAA">
            <w:pPr>
              <w:shd w:val="clear" w:color="auto" w:fill="FFFFFF" w:themeFill="background1"/>
              <w:rPr>
                <w:rFonts w:cstheme="minorHAnsi"/>
                <w:sz w:val="20"/>
                <w:szCs w:val="20"/>
                <w:lang w:val="en-US"/>
              </w:rPr>
            </w:pPr>
          </w:p>
        </w:tc>
        <w:tc>
          <w:tcPr>
            <w:tcW w:w="5289" w:type="dxa"/>
          </w:tcPr>
          <w:p w:rsidR="00492110" w:rsidRPr="00B701A0" w:rsidRDefault="00492110" w:rsidP="00F84DAA">
            <w:pPr>
              <w:shd w:val="clear" w:color="auto" w:fill="FFFFFF" w:themeFill="background1"/>
              <w:rPr>
                <w:rFonts w:cstheme="minorHAnsi"/>
                <w:sz w:val="20"/>
                <w:szCs w:val="20"/>
                <w:lang w:val="en-US"/>
              </w:rPr>
            </w:pPr>
            <w:r w:rsidRPr="00B701A0">
              <w:rPr>
                <w:rFonts w:cstheme="minorHAnsi"/>
                <w:sz w:val="20"/>
                <w:szCs w:val="20"/>
                <w:lang w:val="en-US"/>
              </w:rPr>
              <w:t>Findings from this survey of independent living coordinators working for child welfare agencies indicate that while youth with disabilities are being served through transition programs and these programs collaborate with other government agencies, there are few services targeted directly toward their needs, little collaboration with community-based agencies, and a need for more information sharing. (Shows what kind of services that were provided).</w:t>
            </w:r>
          </w:p>
          <w:p w:rsidR="00492110" w:rsidRPr="00B701A0" w:rsidRDefault="00492110" w:rsidP="00F84DAA">
            <w:pPr>
              <w:shd w:val="clear" w:color="auto" w:fill="FFFFFF" w:themeFill="background1"/>
              <w:rPr>
                <w:rFonts w:cstheme="minorHAnsi"/>
                <w:sz w:val="20"/>
                <w:szCs w:val="20"/>
                <w:lang w:val="en-US"/>
              </w:rPr>
            </w:pPr>
          </w:p>
        </w:tc>
      </w:tr>
      <w:tr w:rsidR="003B7E62" w:rsidRPr="00B701A0" w:rsidTr="005A0C1A">
        <w:tc>
          <w:tcPr>
            <w:tcW w:w="5413" w:type="dxa"/>
          </w:tcPr>
          <w:p w:rsidR="003B7E62" w:rsidRPr="00B701A0" w:rsidRDefault="003B7E62" w:rsidP="00F84DAA">
            <w:pPr>
              <w:shd w:val="clear" w:color="auto" w:fill="FFFFFF" w:themeFill="background1"/>
              <w:rPr>
                <w:rFonts w:eastAsia="Times New Roman" w:cstheme="minorHAnsi"/>
                <w:sz w:val="20"/>
                <w:szCs w:val="20"/>
              </w:rPr>
            </w:pPr>
            <w:proofErr w:type="spellStart"/>
            <w:r w:rsidRPr="00B701A0">
              <w:rPr>
                <w:rFonts w:cstheme="minorHAnsi"/>
                <w:color w:val="000000"/>
                <w:sz w:val="20"/>
                <w:szCs w:val="20"/>
                <w:shd w:val="clear" w:color="auto" w:fill="FFFFFF"/>
                <w:lang w:val="en-US"/>
              </w:rPr>
              <w:t>Hogansen</w:t>
            </w:r>
            <w:proofErr w:type="spellEnd"/>
            <w:r w:rsidRPr="00B701A0">
              <w:rPr>
                <w:rFonts w:cstheme="minorHAnsi"/>
                <w:color w:val="000000"/>
                <w:sz w:val="20"/>
                <w:szCs w:val="20"/>
                <w:shd w:val="clear" w:color="auto" w:fill="FFFFFF"/>
                <w:lang w:val="en-US"/>
              </w:rPr>
              <w:t>, J</w:t>
            </w:r>
            <w:r w:rsidR="00EF4B06">
              <w:rPr>
                <w:rFonts w:cstheme="minorHAnsi"/>
                <w:color w:val="000000"/>
                <w:sz w:val="20"/>
                <w:szCs w:val="20"/>
                <w:shd w:val="clear" w:color="auto" w:fill="FFFFFF"/>
                <w:lang w:val="en-US"/>
              </w:rPr>
              <w:t>.</w:t>
            </w:r>
            <w:r w:rsidRPr="00B701A0">
              <w:rPr>
                <w:rFonts w:cstheme="minorHAnsi"/>
                <w:color w:val="000000"/>
                <w:sz w:val="20"/>
                <w:szCs w:val="20"/>
                <w:shd w:val="clear" w:color="auto" w:fill="FFFFFF"/>
                <w:lang w:val="en-US"/>
              </w:rPr>
              <w:t xml:space="preserve"> M</w:t>
            </w:r>
            <w:r w:rsidR="00EF4B06">
              <w:rPr>
                <w:rFonts w:cstheme="minorHAnsi"/>
                <w:color w:val="000000"/>
                <w:sz w:val="20"/>
                <w:szCs w:val="20"/>
                <w:shd w:val="clear" w:color="auto" w:fill="FFFFFF"/>
                <w:lang w:val="en-US"/>
              </w:rPr>
              <w:t>., Powers, K.</w:t>
            </w:r>
            <w:r w:rsidRPr="00B701A0">
              <w:rPr>
                <w:rFonts w:cstheme="minorHAnsi"/>
                <w:color w:val="000000"/>
                <w:sz w:val="20"/>
                <w:szCs w:val="20"/>
                <w:shd w:val="clear" w:color="auto" w:fill="FFFFFF"/>
                <w:lang w:val="en-US"/>
              </w:rPr>
              <w:t xml:space="preserve">, </w:t>
            </w:r>
            <w:proofErr w:type="spellStart"/>
            <w:r w:rsidRPr="00B701A0">
              <w:rPr>
                <w:rFonts w:cstheme="minorHAnsi"/>
                <w:color w:val="000000"/>
                <w:sz w:val="20"/>
                <w:szCs w:val="20"/>
                <w:shd w:val="clear" w:color="auto" w:fill="FFFFFF"/>
                <w:lang w:val="en-US"/>
              </w:rPr>
              <w:t>Geenen</w:t>
            </w:r>
            <w:proofErr w:type="spellEnd"/>
            <w:r w:rsidRPr="00B701A0">
              <w:rPr>
                <w:rFonts w:cstheme="minorHAnsi"/>
                <w:color w:val="000000"/>
                <w:sz w:val="20"/>
                <w:szCs w:val="20"/>
                <w:shd w:val="clear" w:color="auto" w:fill="FFFFFF"/>
                <w:lang w:val="en-US"/>
              </w:rPr>
              <w:t>, S</w:t>
            </w:r>
            <w:r w:rsidR="00EF4B06">
              <w:rPr>
                <w:rFonts w:cstheme="minorHAnsi"/>
                <w:color w:val="000000"/>
                <w:sz w:val="20"/>
                <w:szCs w:val="20"/>
                <w:shd w:val="clear" w:color="auto" w:fill="FFFFFF"/>
                <w:lang w:val="en-US"/>
              </w:rPr>
              <w:t>.</w:t>
            </w:r>
            <w:r w:rsidRPr="00B701A0">
              <w:rPr>
                <w:rFonts w:cstheme="minorHAnsi"/>
                <w:color w:val="000000"/>
                <w:sz w:val="20"/>
                <w:szCs w:val="20"/>
                <w:shd w:val="clear" w:color="auto" w:fill="FFFFFF"/>
                <w:lang w:val="en-US"/>
              </w:rPr>
              <w:t>, Gil-</w:t>
            </w:r>
            <w:proofErr w:type="spellStart"/>
            <w:r w:rsidRPr="00B701A0">
              <w:rPr>
                <w:rFonts w:cstheme="minorHAnsi"/>
                <w:color w:val="000000"/>
                <w:sz w:val="20"/>
                <w:szCs w:val="20"/>
                <w:shd w:val="clear" w:color="auto" w:fill="FFFFFF"/>
                <w:lang w:val="en-US"/>
              </w:rPr>
              <w:t>Kashiwabara</w:t>
            </w:r>
            <w:proofErr w:type="spellEnd"/>
            <w:r w:rsidRPr="00B701A0">
              <w:rPr>
                <w:rFonts w:cstheme="minorHAnsi"/>
                <w:color w:val="000000"/>
                <w:sz w:val="20"/>
                <w:szCs w:val="20"/>
                <w:shd w:val="clear" w:color="auto" w:fill="FFFFFF"/>
                <w:lang w:val="en-US"/>
              </w:rPr>
              <w:t>, E</w:t>
            </w:r>
            <w:r w:rsidR="00EF4B06">
              <w:rPr>
                <w:rFonts w:cstheme="minorHAnsi"/>
                <w:color w:val="000000"/>
                <w:sz w:val="20"/>
                <w:szCs w:val="20"/>
                <w:shd w:val="clear" w:color="auto" w:fill="FFFFFF"/>
                <w:lang w:val="en-US"/>
              </w:rPr>
              <w:t>.</w:t>
            </w:r>
            <w:r w:rsidRPr="00B701A0">
              <w:rPr>
                <w:rFonts w:cstheme="minorHAnsi"/>
                <w:color w:val="000000"/>
                <w:sz w:val="20"/>
                <w:szCs w:val="20"/>
                <w:shd w:val="clear" w:color="auto" w:fill="FFFFFF"/>
                <w:lang w:val="en-US"/>
              </w:rPr>
              <w:t xml:space="preserve"> &amp; Powers, L</w:t>
            </w:r>
            <w:r w:rsidR="00EF4B06">
              <w:rPr>
                <w:rFonts w:cstheme="minorHAnsi"/>
                <w:color w:val="000000"/>
                <w:sz w:val="20"/>
                <w:szCs w:val="20"/>
                <w:shd w:val="clear" w:color="auto" w:fill="FFFFFF"/>
                <w:lang w:val="en-US"/>
              </w:rPr>
              <w:t>.</w:t>
            </w:r>
            <w:r w:rsidRPr="00B701A0">
              <w:rPr>
                <w:rFonts w:cstheme="minorHAnsi"/>
                <w:color w:val="000000"/>
                <w:sz w:val="20"/>
                <w:szCs w:val="20"/>
                <w:shd w:val="clear" w:color="auto" w:fill="FFFFFF"/>
                <w:lang w:val="en-US"/>
              </w:rPr>
              <w:t xml:space="preserve"> (2008). Transition Goals and Experiences of Females with Disabilities: Youth, Parents, and Professionals.</w:t>
            </w:r>
            <w:r w:rsidRPr="00B701A0">
              <w:rPr>
                <w:rStyle w:val="apple-converted-space"/>
                <w:rFonts w:cstheme="minorHAnsi"/>
                <w:color w:val="000000"/>
                <w:sz w:val="20"/>
                <w:szCs w:val="20"/>
                <w:shd w:val="clear" w:color="auto" w:fill="FFFFFF"/>
                <w:lang w:val="en-US"/>
              </w:rPr>
              <w:t> </w:t>
            </w:r>
            <w:r w:rsidRPr="00B701A0">
              <w:rPr>
                <w:rFonts w:cstheme="minorHAnsi"/>
                <w:i/>
                <w:iCs/>
                <w:color w:val="000000"/>
                <w:sz w:val="20"/>
                <w:szCs w:val="20"/>
              </w:rPr>
              <w:t>Exceptional Children,</w:t>
            </w:r>
            <w:r w:rsidRPr="00B701A0">
              <w:rPr>
                <w:rStyle w:val="apple-converted-space"/>
                <w:rFonts w:cstheme="minorHAnsi"/>
                <w:color w:val="000000"/>
                <w:sz w:val="20"/>
                <w:szCs w:val="20"/>
                <w:shd w:val="clear" w:color="auto" w:fill="FFFFFF"/>
              </w:rPr>
              <w:t> </w:t>
            </w:r>
            <w:r w:rsidRPr="00B701A0">
              <w:rPr>
                <w:rFonts w:cstheme="minorHAnsi"/>
                <w:i/>
                <w:iCs/>
                <w:color w:val="000000"/>
                <w:sz w:val="20"/>
                <w:szCs w:val="20"/>
              </w:rPr>
              <w:t>74</w:t>
            </w:r>
            <w:r w:rsidRPr="00B701A0">
              <w:rPr>
                <w:rFonts w:cstheme="minorHAnsi"/>
                <w:color w:val="000000"/>
                <w:sz w:val="20"/>
                <w:szCs w:val="20"/>
                <w:shd w:val="clear" w:color="auto" w:fill="FFFFFF"/>
              </w:rPr>
              <w:t>(2), 215-234.</w:t>
            </w:r>
          </w:p>
          <w:p w:rsidR="003B7E62" w:rsidRPr="00B701A0" w:rsidRDefault="003B7E62" w:rsidP="00F84DAA">
            <w:pPr>
              <w:shd w:val="clear" w:color="auto" w:fill="FFFFFF" w:themeFill="background1"/>
              <w:rPr>
                <w:rFonts w:cstheme="minorHAnsi"/>
                <w:sz w:val="20"/>
                <w:szCs w:val="20"/>
                <w:lang w:val="en-US"/>
              </w:rPr>
            </w:pPr>
          </w:p>
        </w:tc>
        <w:tc>
          <w:tcPr>
            <w:tcW w:w="3520" w:type="dxa"/>
          </w:tcPr>
          <w:p w:rsidR="003B7E62" w:rsidRPr="00B701A0" w:rsidRDefault="008C5B19" w:rsidP="00F84DAA">
            <w:pPr>
              <w:shd w:val="clear" w:color="auto" w:fill="FFFFFF" w:themeFill="background1"/>
              <w:rPr>
                <w:rFonts w:cstheme="minorHAnsi"/>
                <w:sz w:val="20"/>
                <w:szCs w:val="20"/>
                <w:lang w:val="en-US"/>
              </w:rPr>
            </w:pPr>
            <w:r w:rsidRPr="00B701A0">
              <w:rPr>
                <w:rFonts w:cstheme="minorHAnsi"/>
                <w:sz w:val="20"/>
                <w:szCs w:val="20"/>
                <w:lang w:val="en-US"/>
              </w:rPr>
              <w:t xml:space="preserve">USA: </w:t>
            </w:r>
            <w:r w:rsidR="003B7E62" w:rsidRPr="00B701A0">
              <w:rPr>
                <w:rFonts w:cstheme="minorHAnsi"/>
                <w:sz w:val="20"/>
                <w:szCs w:val="20"/>
                <w:lang w:val="en-US"/>
              </w:rPr>
              <w:t xml:space="preserve">This study examined the influence of gender on the transition goals and experiences of female students with disabilities. Data were gathered from 146 participants, including female youth with disabilities (n = 67), parents of young women with disabilities (n = 34), </w:t>
            </w:r>
            <w:r w:rsidR="003B7E62" w:rsidRPr="00B701A0">
              <w:rPr>
                <w:rFonts w:cstheme="minorHAnsi"/>
                <w:sz w:val="20"/>
                <w:szCs w:val="20"/>
                <w:lang w:val="en-US"/>
              </w:rPr>
              <w:lastRenderedPageBreak/>
              <w:t>and professionals who work with them (n = 45). </w:t>
            </w:r>
          </w:p>
          <w:p w:rsidR="003B7E62" w:rsidRPr="00B701A0" w:rsidRDefault="003B7E62" w:rsidP="00F84DAA">
            <w:pPr>
              <w:shd w:val="clear" w:color="auto" w:fill="FFFFFF" w:themeFill="background1"/>
              <w:rPr>
                <w:rFonts w:cstheme="minorHAnsi"/>
                <w:sz w:val="20"/>
                <w:szCs w:val="20"/>
                <w:lang w:val="en-US"/>
              </w:rPr>
            </w:pPr>
          </w:p>
        </w:tc>
        <w:tc>
          <w:tcPr>
            <w:tcW w:w="5289" w:type="dxa"/>
          </w:tcPr>
          <w:p w:rsidR="003B7E62" w:rsidRPr="00B701A0" w:rsidRDefault="003B7E62" w:rsidP="00F84DAA">
            <w:pPr>
              <w:shd w:val="clear" w:color="auto" w:fill="FFFFFF" w:themeFill="background1"/>
              <w:rPr>
                <w:rFonts w:eastAsia="Times New Roman" w:cstheme="minorHAnsi"/>
                <w:sz w:val="20"/>
                <w:szCs w:val="20"/>
              </w:rPr>
            </w:pPr>
            <w:r w:rsidRPr="00B701A0">
              <w:rPr>
                <w:rFonts w:cstheme="minorHAnsi"/>
                <w:color w:val="000000"/>
                <w:sz w:val="20"/>
                <w:szCs w:val="20"/>
                <w:shd w:val="clear" w:color="auto" w:fill="FAFAFA"/>
                <w:lang w:val="en-US"/>
              </w:rPr>
              <w:lastRenderedPageBreak/>
              <w:t xml:space="preserve">Findings suggest that females with disabilities have unique experiences related to (a) type of transition goals established for them; (b) factors that shape these transition goals, such as self-perception, mentors, peers, family, and exposure to opportunities; (c) sources of support and impediments to transition to adulthood, such as special education personnel and programs; and (d) contextual </w:t>
            </w:r>
            <w:r w:rsidRPr="00B701A0">
              <w:rPr>
                <w:rFonts w:cstheme="minorHAnsi"/>
                <w:color w:val="000000"/>
                <w:sz w:val="20"/>
                <w:szCs w:val="20"/>
                <w:shd w:val="clear" w:color="auto" w:fill="FAFAFA"/>
                <w:lang w:val="en-US"/>
              </w:rPr>
              <w:lastRenderedPageBreak/>
              <w:t xml:space="preserve">issues, such as cultural and linguistic diversity. </w:t>
            </w:r>
            <w:r w:rsidRPr="00B701A0">
              <w:rPr>
                <w:rFonts w:cstheme="minorHAnsi"/>
                <w:color w:val="000000"/>
                <w:sz w:val="20"/>
                <w:szCs w:val="20"/>
                <w:shd w:val="clear" w:color="auto" w:fill="FAFAFA"/>
              </w:rPr>
              <w:t>Practice and future research implications are discussed.</w:t>
            </w:r>
          </w:p>
          <w:p w:rsidR="003B7E62" w:rsidRPr="00B701A0" w:rsidRDefault="003B7E62" w:rsidP="00F84DAA">
            <w:pPr>
              <w:shd w:val="clear" w:color="auto" w:fill="FFFFFF" w:themeFill="background1"/>
              <w:rPr>
                <w:rFonts w:cstheme="minorHAnsi"/>
                <w:sz w:val="20"/>
                <w:szCs w:val="20"/>
                <w:lang w:val="en-US"/>
              </w:rPr>
            </w:pPr>
          </w:p>
        </w:tc>
      </w:tr>
      <w:tr w:rsidR="00395860" w:rsidRPr="00B701A0" w:rsidTr="005A0C1A">
        <w:tc>
          <w:tcPr>
            <w:tcW w:w="5413" w:type="dxa"/>
          </w:tcPr>
          <w:p w:rsidR="00395860" w:rsidRPr="00B701A0" w:rsidRDefault="00395860" w:rsidP="00EF4B06">
            <w:pPr>
              <w:shd w:val="clear" w:color="auto" w:fill="FFFFFF" w:themeFill="background1"/>
              <w:rPr>
                <w:rFonts w:cstheme="minorHAnsi"/>
                <w:sz w:val="20"/>
                <w:szCs w:val="20"/>
                <w:lang w:val="en-US"/>
              </w:rPr>
            </w:pPr>
            <w:r w:rsidRPr="00B701A0">
              <w:rPr>
                <w:rFonts w:cstheme="minorHAnsi"/>
                <w:sz w:val="20"/>
                <w:szCs w:val="20"/>
                <w:lang w:val="en-US"/>
              </w:rPr>
              <w:lastRenderedPageBreak/>
              <w:t xml:space="preserve">Hutton, Head, </w:t>
            </w:r>
            <w:proofErr w:type="spellStart"/>
            <w:r w:rsidRPr="00B701A0">
              <w:rPr>
                <w:rFonts w:cstheme="minorHAnsi"/>
                <w:sz w:val="20"/>
                <w:szCs w:val="20"/>
                <w:lang w:val="en-US"/>
              </w:rPr>
              <w:t>Lyttle</w:t>
            </w:r>
            <w:proofErr w:type="spellEnd"/>
            <w:r w:rsidRPr="00B701A0">
              <w:rPr>
                <w:rFonts w:cstheme="minorHAnsi"/>
                <w:sz w:val="20"/>
                <w:szCs w:val="20"/>
                <w:lang w:val="en-US"/>
              </w:rPr>
              <w:t xml:space="preserve">, Jordyn, </w:t>
            </w:r>
            <w:proofErr w:type="spellStart"/>
            <w:r w:rsidRPr="00B701A0">
              <w:rPr>
                <w:rFonts w:cstheme="minorHAnsi"/>
                <w:sz w:val="20"/>
                <w:szCs w:val="20"/>
                <w:lang w:val="en-US"/>
              </w:rPr>
              <w:t>Kenneally</w:t>
            </w:r>
            <w:proofErr w:type="spellEnd"/>
            <w:r w:rsidRPr="00B701A0">
              <w:rPr>
                <w:rFonts w:cstheme="minorHAnsi"/>
                <w:sz w:val="20"/>
                <w:szCs w:val="20"/>
                <w:lang w:val="en-US"/>
              </w:rPr>
              <w:t>, &amp;</w:t>
            </w:r>
            <w:r w:rsidR="00EF4B06">
              <w:rPr>
                <w:rFonts w:cstheme="minorHAnsi"/>
                <w:sz w:val="20"/>
                <w:szCs w:val="20"/>
                <w:lang w:val="en-US"/>
              </w:rPr>
              <w:t xml:space="preserve"> </w:t>
            </w:r>
            <w:proofErr w:type="spellStart"/>
            <w:r w:rsidRPr="00B701A0">
              <w:rPr>
                <w:rFonts w:cstheme="minorHAnsi"/>
                <w:sz w:val="20"/>
                <w:szCs w:val="20"/>
                <w:lang w:val="en-US"/>
              </w:rPr>
              <w:t>Rehou</w:t>
            </w:r>
            <w:proofErr w:type="spellEnd"/>
            <w:r w:rsidRPr="00B701A0">
              <w:rPr>
                <w:rFonts w:cstheme="minorHAnsi"/>
                <w:sz w:val="20"/>
                <w:szCs w:val="20"/>
                <w:lang w:val="en-US"/>
              </w:rPr>
              <w:t xml:space="preserve"> (2019). System Kids: Transition-Aged Youth </w:t>
            </w:r>
            <w:proofErr w:type="gramStart"/>
            <w:r w:rsidRPr="00B701A0">
              <w:rPr>
                <w:rFonts w:cstheme="minorHAnsi"/>
                <w:sz w:val="20"/>
                <w:szCs w:val="20"/>
                <w:lang w:val="en-US"/>
              </w:rPr>
              <w:t>From</w:t>
            </w:r>
            <w:proofErr w:type="gramEnd"/>
            <w:r w:rsidRPr="00B701A0">
              <w:rPr>
                <w:rFonts w:cstheme="minorHAnsi"/>
                <w:sz w:val="20"/>
                <w:szCs w:val="20"/>
                <w:lang w:val="en-US"/>
              </w:rPr>
              <w:t xml:space="preserve"> Foster Care to Developmental Services. </w:t>
            </w:r>
            <w:r w:rsidRPr="00B701A0">
              <w:rPr>
                <w:rFonts w:cstheme="minorHAnsi"/>
                <w:i/>
                <w:sz w:val="20"/>
                <w:szCs w:val="20"/>
                <w:lang w:val="en-US"/>
              </w:rPr>
              <w:t>Journal on Developmental Disabilities, 24</w:t>
            </w:r>
            <w:r w:rsidRPr="00B701A0">
              <w:rPr>
                <w:rFonts w:cstheme="minorHAnsi"/>
                <w:sz w:val="20"/>
                <w:szCs w:val="20"/>
                <w:lang w:val="en-US"/>
              </w:rPr>
              <w:t>(1), 49-65.</w:t>
            </w:r>
          </w:p>
        </w:tc>
        <w:tc>
          <w:tcPr>
            <w:tcW w:w="3520" w:type="dxa"/>
          </w:tcPr>
          <w:p w:rsidR="00395860" w:rsidRPr="00B701A0" w:rsidRDefault="008C5B19" w:rsidP="00F84DAA">
            <w:pPr>
              <w:shd w:val="clear" w:color="auto" w:fill="FFFFFF" w:themeFill="background1"/>
              <w:rPr>
                <w:rFonts w:cstheme="minorHAnsi"/>
                <w:sz w:val="20"/>
                <w:szCs w:val="20"/>
                <w:lang w:val="en-US"/>
              </w:rPr>
            </w:pPr>
            <w:r w:rsidRPr="00B701A0">
              <w:rPr>
                <w:rFonts w:cstheme="minorHAnsi"/>
                <w:sz w:val="20"/>
                <w:szCs w:val="20"/>
                <w:lang w:val="en-US"/>
              </w:rPr>
              <w:t xml:space="preserve">USA: </w:t>
            </w:r>
            <w:r w:rsidR="002A11D0" w:rsidRPr="00B701A0">
              <w:rPr>
                <w:rFonts w:cstheme="minorHAnsi"/>
                <w:sz w:val="20"/>
                <w:szCs w:val="20"/>
                <w:lang w:val="en-US"/>
              </w:rPr>
              <w:t>Qualitative study with three young persons with foster care experience and intellectual disability</w:t>
            </w:r>
          </w:p>
        </w:tc>
        <w:tc>
          <w:tcPr>
            <w:tcW w:w="5289" w:type="dxa"/>
          </w:tcPr>
          <w:p w:rsidR="00395860" w:rsidRPr="00B701A0" w:rsidRDefault="002A11D0" w:rsidP="00F84DAA">
            <w:pPr>
              <w:shd w:val="clear" w:color="auto" w:fill="FFFFFF" w:themeFill="background1"/>
              <w:rPr>
                <w:rFonts w:cstheme="minorHAnsi"/>
                <w:sz w:val="20"/>
                <w:szCs w:val="20"/>
                <w:lang w:val="en-US"/>
              </w:rPr>
            </w:pPr>
            <w:r w:rsidRPr="00B701A0">
              <w:rPr>
                <w:rFonts w:cstheme="minorHAnsi"/>
                <w:sz w:val="20"/>
                <w:szCs w:val="20"/>
                <w:lang w:val="en-US"/>
              </w:rPr>
              <w:t xml:space="preserve">This paper shines a light on the stories of three young adults labeled with an intellectual disability1; all three have transitioned out of foster care and are now receiving developmental services in different settings in Ontario. All three want people to know the truth about what it is like surviving the system with an intellectual disability, not only in foster care, but now, continuing to live "trapped" (as one of the young adults calls it) in the confines of the often rights-restricting world of developmental services. </w:t>
            </w:r>
          </w:p>
        </w:tc>
      </w:tr>
      <w:tr w:rsidR="00D3553A" w:rsidRPr="00B701A0" w:rsidTr="005A0C1A">
        <w:tc>
          <w:tcPr>
            <w:tcW w:w="5413" w:type="dxa"/>
          </w:tcPr>
          <w:p w:rsidR="00CB0261" w:rsidRPr="00B701A0" w:rsidRDefault="00CB0261" w:rsidP="00F84DAA">
            <w:pPr>
              <w:shd w:val="clear" w:color="auto" w:fill="FFFFFF" w:themeFill="background1"/>
              <w:rPr>
                <w:rFonts w:cstheme="minorHAnsi"/>
                <w:sz w:val="20"/>
                <w:szCs w:val="20"/>
              </w:rPr>
            </w:pPr>
            <w:r w:rsidRPr="00B701A0">
              <w:rPr>
                <w:rFonts w:cstheme="minorHAnsi"/>
                <w:sz w:val="20"/>
                <w:szCs w:val="20"/>
                <w:lang w:val="en-US"/>
              </w:rPr>
              <w:t>Kang-</w:t>
            </w:r>
            <w:proofErr w:type="spellStart"/>
            <w:r w:rsidRPr="00B701A0">
              <w:rPr>
                <w:rFonts w:cstheme="minorHAnsi"/>
                <w:sz w:val="20"/>
                <w:szCs w:val="20"/>
                <w:lang w:val="en-US"/>
              </w:rPr>
              <w:t>yi</w:t>
            </w:r>
            <w:proofErr w:type="spellEnd"/>
            <w:r w:rsidRPr="00B701A0">
              <w:rPr>
                <w:rFonts w:cstheme="minorHAnsi"/>
                <w:sz w:val="20"/>
                <w:szCs w:val="20"/>
                <w:lang w:val="en-US"/>
              </w:rPr>
              <w:t>, C., &amp; Adams, D. (2017). Youth with Behavioral Health Disorders Aging Out of Foster Care: A Systematic Review and Implications for Policy, Research, and Practice. </w:t>
            </w:r>
            <w:r w:rsidRPr="00B701A0">
              <w:rPr>
                <w:rFonts w:cstheme="minorHAnsi"/>
                <w:i/>
                <w:iCs/>
                <w:sz w:val="20"/>
                <w:szCs w:val="20"/>
              </w:rPr>
              <w:t>The Journal of Behavioral Health Services &amp; Research,</w:t>
            </w:r>
            <w:r w:rsidRPr="00B701A0">
              <w:rPr>
                <w:rFonts w:cstheme="minorHAnsi"/>
                <w:sz w:val="20"/>
                <w:szCs w:val="20"/>
              </w:rPr>
              <w:t> </w:t>
            </w:r>
            <w:r w:rsidRPr="00B701A0">
              <w:rPr>
                <w:rFonts w:cstheme="minorHAnsi"/>
                <w:i/>
                <w:iCs/>
                <w:sz w:val="20"/>
                <w:szCs w:val="20"/>
              </w:rPr>
              <w:t>44</w:t>
            </w:r>
            <w:r w:rsidRPr="00B701A0">
              <w:rPr>
                <w:rFonts w:cstheme="minorHAnsi"/>
                <w:sz w:val="20"/>
                <w:szCs w:val="20"/>
              </w:rPr>
              <w:t>(1), 25-51.</w:t>
            </w:r>
          </w:p>
          <w:p w:rsidR="00CB0261" w:rsidRPr="00B701A0" w:rsidRDefault="00CB0261" w:rsidP="00F84DAA">
            <w:pPr>
              <w:shd w:val="clear" w:color="auto" w:fill="FFFFFF" w:themeFill="background1"/>
              <w:rPr>
                <w:rFonts w:cstheme="minorHAnsi"/>
                <w:sz w:val="20"/>
                <w:szCs w:val="20"/>
                <w:lang w:val="en-US"/>
              </w:rPr>
            </w:pPr>
          </w:p>
        </w:tc>
        <w:tc>
          <w:tcPr>
            <w:tcW w:w="3520" w:type="dxa"/>
          </w:tcPr>
          <w:p w:rsidR="009C0B78" w:rsidRPr="00B701A0" w:rsidRDefault="009C0B78" w:rsidP="00F84DAA">
            <w:pPr>
              <w:shd w:val="clear" w:color="auto" w:fill="FFFFFF" w:themeFill="background1"/>
              <w:rPr>
                <w:rFonts w:cstheme="minorHAnsi"/>
                <w:sz w:val="20"/>
                <w:szCs w:val="20"/>
                <w:lang w:val="en-US"/>
              </w:rPr>
            </w:pPr>
            <w:r w:rsidRPr="00B701A0">
              <w:rPr>
                <w:rFonts w:cstheme="minorHAnsi"/>
                <w:sz w:val="20"/>
                <w:szCs w:val="20"/>
                <w:lang w:val="en-US"/>
              </w:rPr>
              <w:t xml:space="preserve">USA: This systematic review aimed to (1) identify and summarize empirical studies on youth with behavioral health disorders aging out of foster care and (2) address implications for behavioral health policy, research, and practice. We identified previous studies by searching PubMed, </w:t>
            </w:r>
            <w:proofErr w:type="spellStart"/>
            <w:r w:rsidRPr="00B701A0">
              <w:rPr>
                <w:rFonts w:cstheme="minorHAnsi"/>
                <w:sz w:val="20"/>
                <w:szCs w:val="20"/>
                <w:lang w:val="en-US"/>
              </w:rPr>
              <w:t>PsycINFO</w:t>
            </w:r>
            <w:proofErr w:type="spellEnd"/>
            <w:r w:rsidRPr="00B701A0">
              <w:rPr>
                <w:rFonts w:cstheme="minorHAnsi"/>
                <w:sz w:val="20"/>
                <w:szCs w:val="20"/>
                <w:lang w:val="en-US"/>
              </w:rPr>
              <w:t>, EBSCO, and ISI Citation Indexes and obtaining references from key experts in the child welfare field. A total of 28 full articles published between 1991 and 2014 were reviewed and summarized into the key areas including systems of care, disability type, transition practice area, study methods, study sample, transition outcome measures, study analysis, and study findings.</w:t>
            </w:r>
          </w:p>
          <w:p w:rsidR="00CB0261" w:rsidRPr="00B701A0" w:rsidRDefault="00CB0261" w:rsidP="00F84DAA">
            <w:pPr>
              <w:shd w:val="clear" w:color="auto" w:fill="FFFFFF" w:themeFill="background1"/>
              <w:rPr>
                <w:rFonts w:cstheme="minorHAnsi"/>
                <w:sz w:val="20"/>
                <w:szCs w:val="20"/>
                <w:lang w:val="en-US"/>
              </w:rPr>
            </w:pPr>
          </w:p>
        </w:tc>
        <w:tc>
          <w:tcPr>
            <w:tcW w:w="5289" w:type="dxa"/>
          </w:tcPr>
          <w:p w:rsidR="009C0B78" w:rsidRPr="00B701A0" w:rsidRDefault="009C0B78" w:rsidP="00F84DAA">
            <w:pPr>
              <w:shd w:val="clear" w:color="auto" w:fill="FFFFFF" w:themeFill="background1"/>
              <w:rPr>
                <w:rFonts w:cstheme="minorHAnsi"/>
                <w:sz w:val="20"/>
                <w:szCs w:val="20"/>
                <w:lang w:val="en-US"/>
              </w:rPr>
            </w:pPr>
            <w:r w:rsidRPr="00B701A0">
              <w:rPr>
                <w:rFonts w:cstheme="minorHAnsi"/>
                <w:sz w:val="20"/>
                <w:szCs w:val="20"/>
                <w:lang w:val="en-US"/>
              </w:rPr>
              <w:t xml:space="preserve">The systematic review shows that youth with disabilities aging out of foster care compared to youth without disabilities are at greater risk of having negative transition outcomes, including unplanned departure from foster care, lower academic achievement, a lower quality of transition planning in special education, a lower quality of life, more behavioral health disorders, and poorer physical health. </w:t>
            </w:r>
          </w:p>
          <w:p w:rsidR="009C0B78" w:rsidRPr="00B701A0" w:rsidRDefault="009C0B78" w:rsidP="00F84DAA">
            <w:pPr>
              <w:shd w:val="clear" w:color="auto" w:fill="FFFFFF" w:themeFill="background1"/>
              <w:rPr>
                <w:rFonts w:cstheme="minorHAnsi"/>
                <w:sz w:val="20"/>
                <w:szCs w:val="20"/>
                <w:lang w:val="en-US"/>
              </w:rPr>
            </w:pPr>
            <w:r w:rsidRPr="00B701A0">
              <w:rPr>
                <w:rFonts w:cstheme="minorHAnsi"/>
                <w:sz w:val="20"/>
                <w:szCs w:val="20"/>
                <w:lang w:val="en-US"/>
              </w:rPr>
              <w:t>The major problems these youth experience during transition include unmet behavioral health need, particularly among racial/ethnic minority youth; high behavioral health treatment dropout; high school dropout; obtaining appropriate housing; and finding and maintaining a job. Youth in foster care have much greater behavioral health service need than the overall youth population (up to 80%4–6 vs. 49.5%9). Reflecting the disproportionately greater need, behavioral health service use is higher among youth in foster care than in the general youth population (about 50%30,31 vs. 36.2%9). However, for youth in foster care, the gap between the behavioral health need and service use is greater than that for the overall youth population. Critical to the successful transition of these youth with behavioral health disorders is transition plan</w:t>
            </w:r>
            <w:r w:rsidR="00EF4B06">
              <w:rPr>
                <w:rFonts w:cstheme="minorHAnsi"/>
                <w:sz w:val="20"/>
                <w:szCs w:val="20"/>
                <w:lang w:val="en-US"/>
              </w:rPr>
              <w:t>nin</w:t>
            </w:r>
            <w:r w:rsidR="002F6121">
              <w:rPr>
                <w:rFonts w:cstheme="minorHAnsi"/>
                <w:sz w:val="20"/>
                <w:szCs w:val="20"/>
                <w:lang w:val="en-US"/>
              </w:rPr>
              <w:t>g</w:t>
            </w:r>
            <w:r w:rsidRPr="00B701A0">
              <w:rPr>
                <w:rFonts w:cstheme="minorHAnsi"/>
                <w:sz w:val="20"/>
                <w:szCs w:val="20"/>
                <w:lang w:val="en-US"/>
              </w:rPr>
              <w:t xml:space="preserve"> for continuity of care and actions carried out to connect them with appropriate treatment in the adult care system, </w:t>
            </w:r>
            <w:r w:rsidRPr="00B701A0">
              <w:rPr>
                <w:rFonts w:cstheme="minorHAnsi"/>
                <w:sz w:val="20"/>
                <w:szCs w:val="20"/>
                <w:lang w:val="en-US"/>
              </w:rPr>
              <w:lastRenderedPageBreak/>
              <w:t xml:space="preserve">ensuring that they complete school and obtain appropriate housing, and offering them an opportunity for vocational rehabilitation training as well as other stable employment resources before they exit foster care. </w:t>
            </w:r>
          </w:p>
          <w:p w:rsidR="00CB0261" w:rsidRPr="00B701A0" w:rsidRDefault="00CB0261" w:rsidP="00F84DAA">
            <w:pPr>
              <w:shd w:val="clear" w:color="auto" w:fill="FFFFFF" w:themeFill="background1"/>
              <w:rPr>
                <w:rFonts w:cstheme="minorHAnsi"/>
                <w:sz w:val="20"/>
                <w:szCs w:val="20"/>
                <w:lang w:val="en-US"/>
              </w:rPr>
            </w:pPr>
          </w:p>
        </w:tc>
      </w:tr>
      <w:tr w:rsidR="0088360E" w:rsidRPr="00B701A0" w:rsidTr="005A0C1A">
        <w:tc>
          <w:tcPr>
            <w:tcW w:w="5413" w:type="dxa"/>
            <w:shd w:val="clear" w:color="auto" w:fill="auto"/>
          </w:tcPr>
          <w:p w:rsidR="0088360E" w:rsidRPr="00B701A0" w:rsidRDefault="0088360E" w:rsidP="00F84DAA">
            <w:pPr>
              <w:shd w:val="clear" w:color="auto" w:fill="FFFFFF" w:themeFill="background1"/>
              <w:rPr>
                <w:rFonts w:cstheme="minorHAnsi"/>
                <w:sz w:val="20"/>
                <w:szCs w:val="20"/>
                <w:lang w:val="en-US"/>
              </w:rPr>
            </w:pPr>
            <w:r w:rsidRPr="00B701A0">
              <w:rPr>
                <w:rFonts w:cstheme="minorHAnsi"/>
                <w:sz w:val="20"/>
                <w:szCs w:val="20"/>
                <w:lang w:val="en-US"/>
              </w:rPr>
              <w:lastRenderedPageBreak/>
              <w:t xml:space="preserve">Kelly, B., McShane, T., Davidson, G. &amp; Pinkerton, J. (2014) </w:t>
            </w:r>
            <w:r w:rsidRPr="00B701A0">
              <w:rPr>
                <w:rFonts w:cstheme="minorHAnsi"/>
                <w:i/>
                <w:sz w:val="20"/>
                <w:szCs w:val="20"/>
                <w:lang w:val="en-US"/>
              </w:rPr>
              <w:t>A Review of Literature on Disabled Care Leavers and Care Leavers with Mental Health Needs.</w:t>
            </w:r>
            <w:r w:rsidRPr="00B701A0">
              <w:rPr>
                <w:rFonts w:cstheme="minorHAnsi"/>
                <w:sz w:val="20"/>
                <w:szCs w:val="20"/>
                <w:lang w:val="en-US"/>
              </w:rPr>
              <w:t xml:space="preserve"> Belfast: Queen’s University Belfast.</w:t>
            </w:r>
          </w:p>
        </w:tc>
        <w:tc>
          <w:tcPr>
            <w:tcW w:w="3520" w:type="dxa"/>
            <w:shd w:val="clear" w:color="auto" w:fill="auto"/>
          </w:tcPr>
          <w:p w:rsidR="0088360E" w:rsidRPr="00B701A0" w:rsidRDefault="0088360E" w:rsidP="00F84DAA">
            <w:pPr>
              <w:shd w:val="clear" w:color="auto" w:fill="FFFFFF" w:themeFill="background1"/>
              <w:rPr>
                <w:rFonts w:cstheme="minorHAnsi"/>
                <w:sz w:val="20"/>
                <w:szCs w:val="20"/>
                <w:lang w:val="en-US"/>
              </w:rPr>
            </w:pPr>
            <w:r w:rsidRPr="00B701A0">
              <w:rPr>
                <w:rFonts w:cstheme="minorHAnsi"/>
                <w:sz w:val="20"/>
                <w:szCs w:val="20"/>
                <w:lang w:val="en-US"/>
              </w:rPr>
              <w:t xml:space="preserve">Review </w:t>
            </w:r>
            <w:r w:rsidR="00303EC1" w:rsidRPr="00B701A0">
              <w:rPr>
                <w:rFonts w:cstheme="minorHAnsi"/>
                <w:sz w:val="20"/>
                <w:szCs w:val="20"/>
                <w:lang w:val="en-US"/>
              </w:rPr>
              <w:t>of disabled care leaver research literature:</w:t>
            </w:r>
          </w:p>
          <w:p w:rsidR="0088360E" w:rsidRPr="00B701A0" w:rsidRDefault="0088360E" w:rsidP="00F84DAA">
            <w:pPr>
              <w:numPr>
                <w:ilvl w:val="0"/>
                <w:numId w:val="7"/>
              </w:numPr>
              <w:shd w:val="clear" w:color="auto" w:fill="FFFFFF" w:themeFill="background1"/>
              <w:rPr>
                <w:rFonts w:cstheme="minorHAnsi"/>
                <w:sz w:val="20"/>
                <w:szCs w:val="20"/>
                <w:lang w:val="en-US"/>
              </w:rPr>
            </w:pPr>
            <w:r w:rsidRPr="00B701A0">
              <w:rPr>
                <w:rFonts w:cstheme="minorHAnsi"/>
                <w:sz w:val="20"/>
                <w:szCs w:val="20"/>
                <w:lang w:val="en-US"/>
              </w:rPr>
              <w:t xml:space="preserve">Care leaver literature that referred to disability and/or mental health needs; </w:t>
            </w:r>
          </w:p>
          <w:p w:rsidR="0088360E" w:rsidRPr="00B701A0" w:rsidRDefault="0088360E" w:rsidP="00F84DAA">
            <w:pPr>
              <w:numPr>
                <w:ilvl w:val="0"/>
                <w:numId w:val="7"/>
              </w:numPr>
              <w:shd w:val="clear" w:color="auto" w:fill="FFFFFF" w:themeFill="background1"/>
              <w:rPr>
                <w:rFonts w:cstheme="minorHAnsi"/>
                <w:sz w:val="20"/>
                <w:szCs w:val="20"/>
                <w:lang w:val="en-US"/>
              </w:rPr>
            </w:pPr>
            <w:r w:rsidRPr="00B701A0">
              <w:rPr>
                <w:rFonts w:cstheme="minorHAnsi"/>
                <w:sz w:val="20"/>
                <w:szCs w:val="20"/>
                <w:lang w:val="en-US"/>
              </w:rPr>
              <w:t>Publishedbetween2000and</w:t>
            </w:r>
            <w:r w:rsidR="00303EC1" w:rsidRPr="00B701A0">
              <w:rPr>
                <w:rFonts w:cstheme="minorHAnsi"/>
                <w:sz w:val="20"/>
                <w:szCs w:val="20"/>
                <w:lang w:val="en-US"/>
              </w:rPr>
              <w:t xml:space="preserve"> 2014.</w:t>
            </w:r>
          </w:p>
          <w:p w:rsidR="0088360E" w:rsidRPr="00B701A0" w:rsidRDefault="0088360E" w:rsidP="00F84DAA">
            <w:pPr>
              <w:numPr>
                <w:ilvl w:val="0"/>
                <w:numId w:val="7"/>
              </w:numPr>
              <w:shd w:val="clear" w:color="auto" w:fill="FFFFFF" w:themeFill="background1"/>
              <w:rPr>
                <w:rFonts w:cstheme="minorHAnsi"/>
                <w:sz w:val="20"/>
                <w:szCs w:val="20"/>
              </w:rPr>
            </w:pPr>
            <w:r w:rsidRPr="00B701A0">
              <w:rPr>
                <w:rFonts w:cstheme="minorHAnsi"/>
                <w:sz w:val="20"/>
                <w:szCs w:val="20"/>
              </w:rPr>
              <w:t xml:space="preserve">Published in English only </w:t>
            </w:r>
          </w:p>
          <w:p w:rsidR="0088360E" w:rsidRPr="00B701A0" w:rsidRDefault="0088360E" w:rsidP="00F84DAA">
            <w:pPr>
              <w:numPr>
                <w:ilvl w:val="0"/>
                <w:numId w:val="7"/>
              </w:numPr>
              <w:shd w:val="clear" w:color="auto" w:fill="FFFFFF" w:themeFill="background1"/>
              <w:rPr>
                <w:rFonts w:cstheme="minorHAnsi"/>
                <w:sz w:val="20"/>
                <w:szCs w:val="20"/>
                <w:lang w:val="en-US"/>
              </w:rPr>
            </w:pPr>
            <w:r w:rsidRPr="00B701A0">
              <w:rPr>
                <w:rFonts w:cstheme="minorHAnsi"/>
                <w:sz w:val="20"/>
                <w:szCs w:val="20"/>
                <w:lang w:val="en-US"/>
              </w:rPr>
              <w:t xml:space="preserve">Only full-text journal papers published in peer-reviewed journals; and </w:t>
            </w:r>
          </w:p>
          <w:p w:rsidR="0088360E" w:rsidRPr="00B701A0" w:rsidRDefault="0088360E" w:rsidP="00F84DAA">
            <w:pPr>
              <w:numPr>
                <w:ilvl w:val="0"/>
                <w:numId w:val="7"/>
              </w:numPr>
              <w:shd w:val="clear" w:color="auto" w:fill="FFFFFF" w:themeFill="background1"/>
              <w:rPr>
                <w:rFonts w:cstheme="minorHAnsi"/>
                <w:sz w:val="20"/>
                <w:szCs w:val="20"/>
                <w:lang w:val="en-US"/>
              </w:rPr>
            </w:pPr>
            <w:r w:rsidRPr="00B701A0">
              <w:rPr>
                <w:rFonts w:cstheme="minorHAnsi"/>
                <w:sz w:val="20"/>
                <w:szCs w:val="20"/>
                <w:lang w:val="en-US"/>
              </w:rPr>
              <w:t xml:space="preserve">Grey literature e.g. local publications from voluntary </w:t>
            </w:r>
            <w:proofErr w:type="spellStart"/>
            <w:r w:rsidRPr="00B701A0">
              <w:rPr>
                <w:rFonts w:cstheme="minorHAnsi"/>
                <w:sz w:val="20"/>
                <w:szCs w:val="20"/>
                <w:lang w:val="en-US"/>
              </w:rPr>
              <w:t>organisations</w:t>
            </w:r>
            <w:proofErr w:type="spellEnd"/>
            <w:r w:rsidRPr="00B701A0">
              <w:rPr>
                <w:rFonts w:cstheme="minorHAnsi"/>
                <w:sz w:val="20"/>
                <w:szCs w:val="20"/>
                <w:lang w:val="en-US"/>
              </w:rPr>
              <w:t xml:space="preserve">. </w:t>
            </w:r>
          </w:p>
          <w:p w:rsidR="0088360E" w:rsidRPr="00B701A0" w:rsidRDefault="0088360E" w:rsidP="00F84DAA">
            <w:pPr>
              <w:shd w:val="clear" w:color="auto" w:fill="FFFFFF" w:themeFill="background1"/>
              <w:rPr>
                <w:rFonts w:cstheme="minorHAnsi"/>
                <w:sz w:val="20"/>
                <w:szCs w:val="20"/>
                <w:lang w:val="en-US"/>
              </w:rPr>
            </w:pPr>
          </w:p>
        </w:tc>
        <w:tc>
          <w:tcPr>
            <w:tcW w:w="5289" w:type="dxa"/>
            <w:shd w:val="clear" w:color="auto" w:fill="auto"/>
          </w:tcPr>
          <w:p w:rsidR="0088360E" w:rsidRPr="00B701A0" w:rsidRDefault="00E751E9" w:rsidP="00F84DAA">
            <w:pPr>
              <w:shd w:val="clear" w:color="auto" w:fill="FFFFFF" w:themeFill="background1"/>
              <w:rPr>
                <w:rFonts w:cstheme="minorHAnsi"/>
                <w:sz w:val="20"/>
                <w:szCs w:val="20"/>
                <w:lang w:val="en-US"/>
              </w:rPr>
            </w:pPr>
            <w:r w:rsidRPr="00B701A0">
              <w:rPr>
                <w:rFonts w:cstheme="minorHAnsi"/>
                <w:sz w:val="20"/>
                <w:szCs w:val="20"/>
                <w:lang w:val="en-US"/>
              </w:rPr>
              <w:t xml:space="preserve">1. </w:t>
            </w:r>
            <w:r w:rsidR="00303EC1" w:rsidRPr="00B701A0">
              <w:rPr>
                <w:rFonts w:cstheme="minorHAnsi"/>
                <w:sz w:val="20"/>
                <w:szCs w:val="20"/>
                <w:lang w:val="en-US"/>
              </w:rPr>
              <w:t>There is a very limited evidence base in relation to disabled care leavers and studies that have been undertaken are predominantly qualitative and small- scale.</w:t>
            </w:r>
          </w:p>
          <w:p w:rsidR="00E751E9" w:rsidRPr="00B701A0" w:rsidRDefault="00E751E9" w:rsidP="00F84DAA">
            <w:pPr>
              <w:shd w:val="clear" w:color="auto" w:fill="FFFFFF" w:themeFill="background1"/>
              <w:rPr>
                <w:rFonts w:cstheme="minorHAnsi"/>
                <w:sz w:val="20"/>
                <w:szCs w:val="20"/>
                <w:lang w:val="en-US"/>
              </w:rPr>
            </w:pPr>
            <w:r w:rsidRPr="00B701A0">
              <w:rPr>
                <w:rFonts w:cstheme="minorHAnsi"/>
                <w:sz w:val="20"/>
                <w:szCs w:val="20"/>
                <w:lang w:val="en-US"/>
              </w:rPr>
              <w:t xml:space="preserve">2. There is a much a larger body of research on the mental health needs of care leavers. Interestingly, these studies have been predominantly concerned with measuring the extent of mental illness or disorder and has been predominantly larger scale and quantitative. </w:t>
            </w:r>
          </w:p>
          <w:p w:rsidR="00E751E9" w:rsidRPr="00B701A0" w:rsidRDefault="00E751E9" w:rsidP="00F84DAA">
            <w:pPr>
              <w:shd w:val="clear" w:color="auto" w:fill="FFFFFF" w:themeFill="background1"/>
              <w:rPr>
                <w:rFonts w:cstheme="minorHAnsi"/>
                <w:sz w:val="20"/>
                <w:szCs w:val="20"/>
                <w:lang w:val="en-US"/>
              </w:rPr>
            </w:pPr>
            <w:r w:rsidRPr="00B701A0">
              <w:rPr>
                <w:rFonts w:cstheme="minorHAnsi"/>
                <w:sz w:val="20"/>
                <w:szCs w:val="20"/>
                <w:lang w:val="en-US"/>
              </w:rPr>
              <w:t>3. The findings of the empirical research available clearly indicate that care leavers are at much higher risk of poorer outcomes than their peers in the general population, including mental ill health.</w:t>
            </w:r>
          </w:p>
          <w:p w:rsidR="00E751E9" w:rsidRPr="00B701A0" w:rsidRDefault="00E751E9" w:rsidP="00F84DAA">
            <w:pPr>
              <w:shd w:val="clear" w:color="auto" w:fill="FFFFFF" w:themeFill="background1"/>
              <w:rPr>
                <w:rFonts w:cstheme="minorHAnsi"/>
                <w:sz w:val="20"/>
                <w:szCs w:val="20"/>
                <w:lang w:val="en-US"/>
              </w:rPr>
            </w:pPr>
            <w:r w:rsidRPr="00B701A0">
              <w:rPr>
                <w:rFonts w:cstheme="minorHAnsi"/>
                <w:sz w:val="20"/>
                <w:szCs w:val="20"/>
                <w:lang w:val="en-US"/>
              </w:rPr>
              <w:t>4. There is a consistent message from the review that greater efforts should be made to facilitate the participation of disabled care leavers and those with mental health needs in decisions about their post-care lives to ensure meaningful self-determined choices and continued engagement with services.</w:t>
            </w:r>
          </w:p>
          <w:p w:rsidR="00E751E9" w:rsidRPr="00B701A0" w:rsidRDefault="00E751E9" w:rsidP="00F84DAA">
            <w:pPr>
              <w:shd w:val="clear" w:color="auto" w:fill="FFFFFF" w:themeFill="background1"/>
              <w:rPr>
                <w:rFonts w:cstheme="minorHAnsi"/>
                <w:sz w:val="20"/>
                <w:szCs w:val="20"/>
                <w:lang w:val="en-US"/>
              </w:rPr>
            </w:pPr>
            <w:r w:rsidRPr="00B701A0">
              <w:rPr>
                <w:rFonts w:cstheme="minorHAnsi"/>
                <w:sz w:val="20"/>
                <w:szCs w:val="20"/>
                <w:lang w:val="en-US"/>
              </w:rPr>
              <w:t>5. Finally, the existing body of literature indicates gaps in knowledge and areas for further research relating to this specific population in relation to groups of young people missing from research and types of research not undertaken.</w:t>
            </w:r>
          </w:p>
        </w:tc>
      </w:tr>
      <w:tr w:rsidR="00D3553A" w:rsidRPr="00B701A0" w:rsidTr="005A0C1A">
        <w:tc>
          <w:tcPr>
            <w:tcW w:w="5413" w:type="dxa"/>
            <w:shd w:val="clear" w:color="auto" w:fill="FFFFFF" w:themeFill="background1"/>
          </w:tcPr>
          <w:p w:rsidR="000A4756" w:rsidRPr="00B701A0" w:rsidRDefault="000A4756" w:rsidP="00F84DAA">
            <w:pPr>
              <w:shd w:val="clear" w:color="auto" w:fill="FFFFFF" w:themeFill="background1"/>
              <w:rPr>
                <w:rFonts w:cstheme="minorHAnsi"/>
                <w:sz w:val="20"/>
                <w:szCs w:val="20"/>
                <w:lang w:val="en-US"/>
              </w:rPr>
            </w:pPr>
            <w:r w:rsidRPr="00B701A0">
              <w:rPr>
                <w:rFonts w:cstheme="minorHAnsi"/>
                <w:sz w:val="20"/>
                <w:szCs w:val="20"/>
                <w:lang w:val="en-US"/>
              </w:rPr>
              <w:t xml:space="preserve">Kelly, B., McShane, T., Davidson, G., Pinkerton, J. &amp; Gilligan, E. (2016) The views and experiences of care leavers with mental health and/or intellectual disabilities: Case Study Report. Belfast: Queen’s University Belfast. </w:t>
            </w:r>
          </w:p>
          <w:p w:rsidR="000A4756" w:rsidRPr="00B701A0" w:rsidRDefault="000A4756" w:rsidP="00F84DAA">
            <w:pPr>
              <w:shd w:val="clear" w:color="auto" w:fill="FFFFFF" w:themeFill="background1"/>
              <w:rPr>
                <w:rFonts w:cstheme="minorHAnsi"/>
                <w:sz w:val="20"/>
                <w:szCs w:val="20"/>
                <w:lang w:val="en-US"/>
              </w:rPr>
            </w:pPr>
          </w:p>
        </w:tc>
        <w:tc>
          <w:tcPr>
            <w:tcW w:w="3520" w:type="dxa"/>
            <w:shd w:val="clear" w:color="auto" w:fill="FFFFFF" w:themeFill="background1"/>
          </w:tcPr>
          <w:p w:rsidR="000A4756" w:rsidRPr="00B701A0" w:rsidRDefault="000D5673" w:rsidP="00F84DAA">
            <w:pPr>
              <w:shd w:val="clear" w:color="auto" w:fill="FFFFFF" w:themeFill="background1"/>
              <w:rPr>
                <w:rFonts w:cstheme="minorHAnsi"/>
                <w:sz w:val="20"/>
                <w:szCs w:val="20"/>
                <w:lang w:val="en-US"/>
              </w:rPr>
            </w:pPr>
            <w:r w:rsidRPr="00B701A0">
              <w:rPr>
                <w:rFonts w:cstheme="minorHAnsi"/>
                <w:sz w:val="20"/>
                <w:szCs w:val="20"/>
                <w:lang w:val="en-US"/>
              </w:rPr>
              <w:t xml:space="preserve">Northern Ireland: </w:t>
            </w:r>
            <w:r w:rsidR="000A4756" w:rsidRPr="00B701A0">
              <w:rPr>
                <w:rFonts w:cstheme="minorHAnsi"/>
                <w:sz w:val="20"/>
                <w:szCs w:val="20"/>
                <w:lang w:val="en-US"/>
              </w:rPr>
              <w:t xml:space="preserve">Case studies with 31(29) </w:t>
            </w:r>
            <w:r w:rsidR="00F2574B" w:rsidRPr="00B701A0">
              <w:rPr>
                <w:rFonts w:cstheme="minorHAnsi"/>
                <w:sz w:val="20"/>
                <w:szCs w:val="20"/>
                <w:lang w:val="en-US"/>
              </w:rPr>
              <w:t>care leavers with mental health and/or intellectual disabilities</w:t>
            </w:r>
          </w:p>
          <w:p w:rsidR="000A4756" w:rsidRPr="00B701A0" w:rsidRDefault="000A4756" w:rsidP="00F84DAA">
            <w:pPr>
              <w:shd w:val="clear" w:color="auto" w:fill="FFFFFF" w:themeFill="background1"/>
              <w:rPr>
                <w:rFonts w:cstheme="minorHAnsi"/>
                <w:sz w:val="20"/>
                <w:szCs w:val="20"/>
                <w:lang w:val="en-US"/>
              </w:rPr>
            </w:pPr>
            <w:r w:rsidRPr="00B701A0">
              <w:rPr>
                <w:rFonts w:cstheme="minorHAnsi"/>
                <w:sz w:val="20"/>
                <w:szCs w:val="20"/>
                <w:lang w:val="en-US"/>
              </w:rPr>
              <w:t>Age 16-23</w:t>
            </w:r>
          </w:p>
          <w:p w:rsidR="000A4756" w:rsidRPr="00B701A0" w:rsidRDefault="000A4756" w:rsidP="00F84DAA">
            <w:pPr>
              <w:shd w:val="clear" w:color="auto" w:fill="FFFFFF" w:themeFill="background1"/>
              <w:rPr>
                <w:rFonts w:cstheme="minorHAnsi"/>
                <w:sz w:val="20"/>
                <w:szCs w:val="20"/>
                <w:lang w:val="en-US"/>
              </w:rPr>
            </w:pPr>
            <w:r w:rsidRPr="00B701A0">
              <w:rPr>
                <w:rFonts w:cstheme="minorHAnsi"/>
                <w:sz w:val="20"/>
                <w:szCs w:val="20"/>
                <w:lang w:val="en-US"/>
              </w:rPr>
              <w:t>Peer- research</w:t>
            </w:r>
          </w:p>
          <w:p w:rsidR="000A4756" w:rsidRPr="00B701A0" w:rsidRDefault="000A4756" w:rsidP="00F84DAA">
            <w:pPr>
              <w:shd w:val="clear" w:color="auto" w:fill="FFFFFF" w:themeFill="background1"/>
              <w:rPr>
                <w:rFonts w:cstheme="minorHAnsi"/>
                <w:sz w:val="20"/>
                <w:szCs w:val="20"/>
                <w:lang w:val="en-US"/>
              </w:rPr>
            </w:pPr>
            <w:r w:rsidRPr="00B701A0">
              <w:rPr>
                <w:rFonts w:cstheme="minorHAnsi"/>
                <w:sz w:val="20"/>
                <w:szCs w:val="20"/>
                <w:lang w:val="en-US"/>
              </w:rPr>
              <w:t>Case file reading</w:t>
            </w:r>
          </w:p>
        </w:tc>
        <w:tc>
          <w:tcPr>
            <w:tcW w:w="5289" w:type="dxa"/>
            <w:shd w:val="clear" w:color="auto" w:fill="FFFFFF" w:themeFill="background1"/>
          </w:tcPr>
          <w:p w:rsidR="00F2574B" w:rsidRPr="00B701A0" w:rsidRDefault="00F2574B" w:rsidP="00F84DAA">
            <w:pPr>
              <w:shd w:val="clear" w:color="auto" w:fill="FFFFFF" w:themeFill="background1"/>
              <w:rPr>
                <w:rFonts w:cstheme="minorHAnsi"/>
                <w:sz w:val="20"/>
                <w:szCs w:val="20"/>
                <w:lang w:val="en-US"/>
              </w:rPr>
            </w:pPr>
            <w:r w:rsidRPr="00B701A0">
              <w:rPr>
                <w:rFonts w:cstheme="minorHAnsi"/>
                <w:sz w:val="20"/>
                <w:szCs w:val="20"/>
                <w:lang w:val="en-US"/>
              </w:rPr>
              <w:t>Stigma and paternalistic approaches negative – partnership based approaches good. Focusing upon capabilities rather than incapability</w:t>
            </w:r>
          </w:p>
          <w:p w:rsidR="00F2574B" w:rsidRPr="00B701A0" w:rsidRDefault="00F2574B" w:rsidP="00F84DAA">
            <w:pPr>
              <w:shd w:val="clear" w:color="auto" w:fill="FFFFFF" w:themeFill="background1"/>
              <w:rPr>
                <w:rFonts w:cstheme="minorHAnsi"/>
                <w:sz w:val="20"/>
                <w:szCs w:val="20"/>
                <w:lang w:val="en-US"/>
              </w:rPr>
            </w:pPr>
          </w:p>
          <w:p w:rsidR="00F2574B" w:rsidRPr="00B701A0" w:rsidRDefault="00F2574B" w:rsidP="00F84DAA">
            <w:pPr>
              <w:shd w:val="clear" w:color="auto" w:fill="FFFFFF" w:themeFill="background1"/>
              <w:rPr>
                <w:rFonts w:cstheme="minorHAnsi"/>
                <w:sz w:val="20"/>
                <w:szCs w:val="20"/>
                <w:lang w:val="en-US"/>
              </w:rPr>
            </w:pPr>
            <w:r w:rsidRPr="00B701A0">
              <w:rPr>
                <w:rFonts w:cstheme="minorHAnsi"/>
                <w:sz w:val="20"/>
                <w:szCs w:val="20"/>
                <w:lang w:val="en-US"/>
              </w:rPr>
              <w:t>Wide variety of care pathways. Mental health and disability impacted on placement type, placement stability and contact with family. Birth family both + and -.</w:t>
            </w:r>
          </w:p>
          <w:p w:rsidR="00F2574B" w:rsidRPr="00B701A0" w:rsidRDefault="00F2574B" w:rsidP="00F84DAA">
            <w:pPr>
              <w:shd w:val="clear" w:color="auto" w:fill="FFFFFF" w:themeFill="background1"/>
              <w:rPr>
                <w:rFonts w:cstheme="minorHAnsi"/>
                <w:sz w:val="20"/>
                <w:szCs w:val="20"/>
                <w:lang w:val="en-US"/>
              </w:rPr>
            </w:pPr>
          </w:p>
          <w:p w:rsidR="00F2574B" w:rsidRPr="00B701A0" w:rsidRDefault="00F2574B" w:rsidP="00F84DAA">
            <w:pPr>
              <w:shd w:val="clear" w:color="auto" w:fill="FFFFFF" w:themeFill="background1"/>
              <w:rPr>
                <w:rFonts w:cstheme="minorHAnsi"/>
                <w:sz w:val="20"/>
                <w:szCs w:val="20"/>
                <w:lang w:val="en-US"/>
              </w:rPr>
            </w:pPr>
            <w:r w:rsidRPr="00B701A0">
              <w:rPr>
                <w:rFonts w:cstheme="minorHAnsi"/>
                <w:sz w:val="20"/>
                <w:szCs w:val="20"/>
                <w:lang w:val="en-US"/>
              </w:rPr>
              <w:lastRenderedPageBreak/>
              <w:t xml:space="preserve">Gradually more participation (age), but barriers in form of capacity, risk, communication, funding, organization. </w:t>
            </w:r>
          </w:p>
          <w:p w:rsidR="00F2574B" w:rsidRPr="00B701A0" w:rsidRDefault="00F2574B" w:rsidP="00F84DAA">
            <w:pPr>
              <w:shd w:val="clear" w:color="auto" w:fill="FFFFFF" w:themeFill="background1"/>
              <w:rPr>
                <w:rFonts w:cstheme="minorHAnsi"/>
                <w:sz w:val="20"/>
                <w:szCs w:val="20"/>
                <w:lang w:val="en-US"/>
              </w:rPr>
            </w:pPr>
            <w:r w:rsidRPr="00B701A0">
              <w:rPr>
                <w:rFonts w:cstheme="minorHAnsi"/>
                <w:sz w:val="20"/>
                <w:szCs w:val="20"/>
                <w:lang w:val="en-US"/>
              </w:rPr>
              <w:t>Varied experiences of pathway planning (both positive and negative).</w:t>
            </w:r>
          </w:p>
          <w:p w:rsidR="00F2574B" w:rsidRPr="00B701A0" w:rsidRDefault="00F2574B" w:rsidP="00F84DAA">
            <w:pPr>
              <w:shd w:val="clear" w:color="auto" w:fill="FFFFFF" w:themeFill="background1"/>
              <w:rPr>
                <w:rFonts w:cstheme="minorHAnsi"/>
                <w:sz w:val="20"/>
                <w:szCs w:val="20"/>
                <w:lang w:val="en-US"/>
              </w:rPr>
            </w:pPr>
          </w:p>
          <w:p w:rsidR="00F2574B" w:rsidRPr="00B701A0" w:rsidRDefault="00F2574B" w:rsidP="00F84DAA">
            <w:pPr>
              <w:shd w:val="clear" w:color="auto" w:fill="FFFFFF" w:themeFill="background1"/>
              <w:rPr>
                <w:rFonts w:cstheme="minorHAnsi"/>
                <w:sz w:val="20"/>
                <w:szCs w:val="20"/>
                <w:lang w:val="en-US"/>
              </w:rPr>
            </w:pPr>
            <w:r w:rsidRPr="00B701A0">
              <w:rPr>
                <w:rFonts w:cstheme="minorHAnsi"/>
                <w:sz w:val="20"/>
                <w:szCs w:val="20"/>
                <w:lang w:val="en-US"/>
              </w:rPr>
              <w:t>Emphasis on safe and adequate accommodation. Balance between self-determination and support.</w:t>
            </w:r>
          </w:p>
          <w:p w:rsidR="00F2574B" w:rsidRPr="00B701A0" w:rsidRDefault="00F2574B" w:rsidP="00F84DAA">
            <w:pPr>
              <w:shd w:val="clear" w:color="auto" w:fill="FFFFFF" w:themeFill="background1"/>
              <w:rPr>
                <w:rFonts w:cstheme="minorHAnsi"/>
                <w:sz w:val="20"/>
                <w:szCs w:val="20"/>
                <w:lang w:val="en-US"/>
              </w:rPr>
            </w:pPr>
          </w:p>
          <w:p w:rsidR="00F2574B" w:rsidRPr="00B701A0" w:rsidRDefault="00F2574B" w:rsidP="00F84DAA">
            <w:pPr>
              <w:shd w:val="clear" w:color="auto" w:fill="FFFFFF" w:themeFill="background1"/>
              <w:rPr>
                <w:rFonts w:cstheme="minorHAnsi"/>
                <w:sz w:val="20"/>
                <w:szCs w:val="20"/>
                <w:lang w:val="en-US"/>
              </w:rPr>
            </w:pPr>
            <w:r w:rsidRPr="00B701A0">
              <w:rPr>
                <w:rFonts w:cstheme="minorHAnsi"/>
                <w:sz w:val="20"/>
                <w:szCs w:val="20"/>
                <w:lang w:val="en-US"/>
              </w:rPr>
              <w:t>Several barriers to employment/educational pathways. Despite this, some of the young people were engaged in university degree courses, and some were on pathways to third level education.</w:t>
            </w:r>
          </w:p>
          <w:p w:rsidR="00F2574B" w:rsidRPr="00B701A0" w:rsidRDefault="00F2574B" w:rsidP="00F84DAA">
            <w:pPr>
              <w:shd w:val="clear" w:color="auto" w:fill="FFFFFF" w:themeFill="background1"/>
              <w:rPr>
                <w:rFonts w:cstheme="minorHAnsi"/>
                <w:sz w:val="20"/>
                <w:szCs w:val="20"/>
                <w:lang w:val="en-US"/>
              </w:rPr>
            </w:pPr>
          </w:p>
          <w:p w:rsidR="00F2574B" w:rsidRPr="00B701A0" w:rsidRDefault="00F2574B" w:rsidP="00F84DAA">
            <w:pPr>
              <w:shd w:val="clear" w:color="auto" w:fill="FFFFFF" w:themeFill="background1"/>
              <w:rPr>
                <w:rFonts w:cstheme="minorHAnsi"/>
                <w:sz w:val="20"/>
                <w:szCs w:val="20"/>
                <w:lang w:val="en-US"/>
              </w:rPr>
            </w:pPr>
            <w:r w:rsidRPr="00B701A0">
              <w:rPr>
                <w:rFonts w:cstheme="minorHAnsi"/>
                <w:sz w:val="20"/>
                <w:szCs w:val="20"/>
                <w:lang w:val="en-US"/>
              </w:rPr>
              <w:t xml:space="preserve">Many had tight budgets, some managed well within these budgets, many struggled. Vulnerable to financial </w:t>
            </w:r>
            <w:proofErr w:type="spellStart"/>
            <w:r w:rsidRPr="00B701A0">
              <w:rPr>
                <w:rFonts w:cstheme="minorHAnsi"/>
                <w:sz w:val="20"/>
                <w:szCs w:val="20"/>
                <w:lang w:val="en-US"/>
              </w:rPr>
              <w:t>exploitment</w:t>
            </w:r>
            <w:proofErr w:type="spellEnd"/>
            <w:r w:rsidRPr="00B701A0">
              <w:rPr>
                <w:rFonts w:cstheme="minorHAnsi"/>
                <w:sz w:val="20"/>
                <w:szCs w:val="20"/>
                <w:lang w:val="en-US"/>
              </w:rPr>
              <w:t>.</w:t>
            </w:r>
          </w:p>
          <w:p w:rsidR="00F2574B" w:rsidRPr="00B701A0" w:rsidRDefault="00F2574B" w:rsidP="00F84DAA">
            <w:pPr>
              <w:shd w:val="clear" w:color="auto" w:fill="FFFFFF" w:themeFill="background1"/>
              <w:rPr>
                <w:rFonts w:cstheme="minorHAnsi"/>
                <w:sz w:val="20"/>
                <w:szCs w:val="20"/>
                <w:lang w:val="en-US"/>
              </w:rPr>
            </w:pPr>
          </w:p>
          <w:p w:rsidR="00F2574B" w:rsidRPr="00B701A0" w:rsidRDefault="00F2574B" w:rsidP="00F84DAA">
            <w:pPr>
              <w:shd w:val="clear" w:color="auto" w:fill="FFFFFF" w:themeFill="background1"/>
              <w:rPr>
                <w:rFonts w:cstheme="minorHAnsi"/>
                <w:sz w:val="20"/>
                <w:szCs w:val="20"/>
                <w:lang w:val="en-US"/>
              </w:rPr>
            </w:pPr>
            <w:r w:rsidRPr="00B701A0">
              <w:rPr>
                <w:rFonts w:cstheme="minorHAnsi"/>
                <w:sz w:val="20"/>
                <w:szCs w:val="20"/>
                <w:lang w:val="en-US"/>
              </w:rPr>
              <w:t>Most were single or in short-term relationships. Barriers in form of staff supervision and negative experiences of past relationships. Those who were parents had full custody, but two (of three) felt their parenting was under tight surveillance.</w:t>
            </w:r>
          </w:p>
          <w:p w:rsidR="00F2574B" w:rsidRPr="00B701A0" w:rsidRDefault="00F2574B" w:rsidP="00F84DAA">
            <w:pPr>
              <w:shd w:val="clear" w:color="auto" w:fill="FFFFFF" w:themeFill="background1"/>
              <w:rPr>
                <w:rFonts w:cstheme="minorHAnsi"/>
                <w:sz w:val="20"/>
                <w:szCs w:val="20"/>
                <w:lang w:val="en-US"/>
              </w:rPr>
            </w:pPr>
          </w:p>
          <w:p w:rsidR="00F2574B" w:rsidRPr="00B701A0" w:rsidRDefault="00F2574B" w:rsidP="00F84DAA">
            <w:pPr>
              <w:shd w:val="clear" w:color="auto" w:fill="FFFFFF" w:themeFill="background1"/>
              <w:rPr>
                <w:rFonts w:cstheme="minorHAnsi"/>
                <w:sz w:val="20"/>
                <w:szCs w:val="20"/>
                <w:lang w:val="en-US"/>
              </w:rPr>
            </w:pPr>
            <w:r w:rsidRPr="00B701A0">
              <w:rPr>
                <w:rFonts w:cstheme="minorHAnsi"/>
                <w:sz w:val="20"/>
                <w:szCs w:val="20"/>
                <w:lang w:val="en-US"/>
              </w:rPr>
              <w:t>Many experienced their care experience as stigmatizing.</w:t>
            </w:r>
          </w:p>
          <w:p w:rsidR="00F2574B" w:rsidRPr="00B701A0" w:rsidRDefault="00F2574B" w:rsidP="00F84DAA">
            <w:pPr>
              <w:shd w:val="clear" w:color="auto" w:fill="FFFFFF" w:themeFill="background1"/>
              <w:rPr>
                <w:rFonts w:cstheme="minorHAnsi"/>
                <w:sz w:val="20"/>
                <w:szCs w:val="20"/>
                <w:lang w:val="en-US"/>
              </w:rPr>
            </w:pPr>
          </w:p>
          <w:p w:rsidR="00F2574B" w:rsidRPr="00B701A0" w:rsidRDefault="00F2574B" w:rsidP="00F84DAA">
            <w:pPr>
              <w:shd w:val="clear" w:color="auto" w:fill="FFFFFF" w:themeFill="background1"/>
              <w:rPr>
                <w:rFonts w:cstheme="minorHAnsi"/>
                <w:sz w:val="20"/>
                <w:szCs w:val="20"/>
                <w:lang w:val="en-US"/>
              </w:rPr>
            </w:pPr>
            <w:r w:rsidRPr="00B701A0">
              <w:rPr>
                <w:rFonts w:cstheme="minorHAnsi"/>
                <w:sz w:val="20"/>
                <w:szCs w:val="20"/>
                <w:lang w:val="en-US"/>
              </w:rPr>
              <w:t>11 with ongoing mental health needs did not get support from AMHS. 7 got support, with all but one having experienced suicide attempt.</w:t>
            </w:r>
          </w:p>
          <w:p w:rsidR="000A4756" w:rsidRPr="00B701A0" w:rsidRDefault="000A4756" w:rsidP="00F84DAA">
            <w:pPr>
              <w:shd w:val="clear" w:color="auto" w:fill="FFFFFF" w:themeFill="background1"/>
              <w:rPr>
                <w:rFonts w:cstheme="minorHAnsi"/>
                <w:sz w:val="20"/>
                <w:szCs w:val="20"/>
                <w:lang w:val="en-US"/>
              </w:rPr>
            </w:pPr>
          </w:p>
        </w:tc>
      </w:tr>
      <w:tr w:rsidR="00463D6C" w:rsidRPr="00B701A0" w:rsidTr="005A0C1A">
        <w:tc>
          <w:tcPr>
            <w:tcW w:w="5413" w:type="dxa"/>
            <w:shd w:val="clear" w:color="auto" w:fill="auto"/>
          </w:tcPr>
          <w:p w:rsidR="002E48BF" w:rsidRPr="00B701A0" w:rsidRDefault="002E48BF" w:rsidP="00B31659">
            <w:pPr>
              <w:shd w:val="clear" w:color="auto" w:fill="FFFFFF" w:themeFill="background1"/>
              <w:spacing w:line="259" w:lineRule="auto"/>
              <w:rPr>
                <w:rFonts w:eastAsia="Times New Roman" w:cstheme="minorHAnsi"/>
                <w:color w:val="726B60"/>
                <w:sz w:val="20"/>
                <w:szCs w:val="20"/>
                <w:lang w:eastAsia="en-GB"/>
              </w:rPr>
            </w:pPr>
            <w:r w:rsidRPr="00B701A0">
              <w:rPr>
                <w:rFonts w:cstheme="minorHAnsi"/>
                <w:color w:val="000000"/>
                <w:sz w:val="20"/>
                <w:szCs w:val="20"/>
              </w:rPr>
              <w:lastRenderedPageBreak/>
              <w:t xml:space="preserve">Kelly, B., van Breda, A., Bekoe, J., Bukuluki, P., Chereni, A., Frimpong-Manso, K., Luwangula, R., Pinkerton, J., Ringson, J. &amp; Santin, O. (2020) </w:t>
            </w:r>
            <w:r w:rsidRPr="00B701A0">
              <w:rPr>
                <w:rFonts w:cstheme="minorHAnsi"/>
                <w:i/>
                <w:color w:val="000000"/>
                <w:sz w:val="20"/>
                <w:szCs w:val="20"/>
              </w:rPr>
              <w:t xml:space="preserve">Building Positive Futures: A cross-country pilot study on youth transitions from alternative care in Africa. </w:t>
            </w:r>
            <w:r w:rsidRPr="00B701A0">
              <w:rPr>
                <w:rFonts w:cstheme="minorHAnsi"/>
                <w:color w:val="000000"/>
                <w:sz w:val="20"/>
                <w:szCs w:val="20"/>
              </w:rPr>
              <w:t xml:space="preserve">Belfast: QUB. Link: </w:t>
            </w:r>
            <w:r w:rsidR="004C30DB">
              <w:fldChar w:fldCharType="begin"/>
            </w:r>
            <w:r w:rsidR="004C30DB">
              <w:instrText xml:space="preserve"> HYPERLINK "https://careleaving.files.wordpress.com/2020/10/building-positive-futures-main-report.pdf" \t "_blank" </w:instrText>
            </w:r>
            <w:r w:rsidR="004C30DB">
              <w:fldChar w:fldCharType="separate"/>
            </w:r>
            <w:r w:rsidRPr="00B701A0">
              <w:rPr>
                <w:rFonts w:eastAsia="Times New Roman" w:cstheme="minorHAnsi"/>
                <w:b/>
                <w:bCs/>
                <w:color w:val="83B6CC"/>
                <w:sz w:val="20"/>
                <w:szCs w:val="20"/>
                <w:u w:val="single"/>
                <w:lang w:eastAsia="en-GB"/>
              </w:rPr>
              <w:t>Main report</w:t>
            </w:r>
            <w:r w:rsidR="004C30DB">
              <w:rPr>
                <w:rFonts w:eastAsia="Times New Roman" w:cstheme="minorHAnsi"/>
                <w:b/>
                <w:bCs/>
                <w:color w:val="83B6CC"/>
                <w:sz w:val="20"/>
                <w:szCs w:val="20"/>
                <w:u w:val="single"/>
                <w:lang w:eastAsia="en-GB"/>
              </w:rPr>
              <w:fldChar w:fldCharType="end"/>
            </w:r>
          </w:p>
          <w:p w:rsidR="002E48BF" w:rsidRPr="00B701A0" w:rsidRDefault="002E48BF" w:rsidP="00F84DAA">
            <w:pPr>
              <w:shd w:val="clear" w:color="auto" w:fill="FFFFFF" w:themeFill="background1"/>
              <w:spacing w:line="259" w:lineRule="auto"/>
              <w:jc w:val="both"/>
              <w:rPr>
                <w:rFonts w:cstheme="minorHAnsi"/>
                <w:sz w:val="20"/>
                <w:szCs w:val="20"/>
              </w:rPr>
            </w:pPr>
          </w:p>
          <w:p w:rsidR="00463D6C" w:rsidRPr="00B701A0" w:rsidRDefault="00463D6C" w:rsidP="00F84DAA">
            <w:pPr>
              <w:shd w:val="clear" w:color="auto" w:fill="FFFFFF" w:themeFill="background1"/>
              <w:rPr>
                <w:rFonts w:cstheme="minorHAnsi"/>
                <w:sz w:val="20"/>
                <w:szCs w:val="20"/>
                <w:lang w:val="en-US"/>
              </w:rPr>
            </w:pPr>
          </w:p>
        </w:tc>
        <w:tc>
          <w:tcPr>
            <w:tcW w:w="3520" w:type="dxa"/>
            <w:shd w:val="clear" w:color="auto" w:fill="auto"/>
          </w:tcPr>
          <w:p w:rsidR="002E48BF" w:rsidRPr="00B701A0" w:rsidRDefault="002E48BF" w:rsidP="00F84DAA">
            <w:pPr>
              <w:shd w:val="clear" w:color="auto" w:fill="FFFFFF" w:themeFill="background1"/>
              <w:rPr>
                <w:rFonts w:cstheme="minorHAnsi"/>
                <w:sz w:val="20"/>
                <w:szCs w:val="20"/>
                <w:lang w:val="en-US"/>
              </w:rPr>
            </w:pPr>
            <w:r w:rsidRPr="00B701A0">
              <w:rPr>
                <w:rFonts w:cstheme="minorHAnsi"/>
                <w:sz w:val="20"/>
                <w:szCs w:val="20"/>
                <w:lang w:val="en-US"/>
              </w:rPr>
              <w:t xml:space="preserve">Africa: Uganda, South Africa, Zimbabwe and Ghana. </w:t>
            </w:r>
          </w:p>
          <w:p w:rsidR="002E48BF" w:rsidRPr="00B701A0" w:rsidRDefault="002E48BF" w:rsidP="00F84DAA">
            <w:pPr>
              <w:shd w:val="clear" w:color="auto" w:fill="FFFFFF" w:themeFill="background1"/>
              <w:rPr>
                <w:rFonts w:eastAsia="Times New Roman" w:cstheme="minorHAnsi"/>
                <w:sz w:val="20"/>
                <w:szCs w:val="20"/>
                <w:lang w:eastAsia="en-GB"/>
              </w:rPr>
            </w:pPr>
            <w:r w:rsidRPr="00B701A0">
              <w:rPr>
                <w:rFonts w:eastAsia="Times New Roman" w:cstheme="minorHAnsi"/>
                <w:sz w:val="20"/>
                <w:szCs w:val="20"/>
                <w:lang w:eastAsia="en-GB"/>
              </w:rPr>
              <w:t>The aim of this study was </w:t>
            </w:r>
            <w:r w:rsidRPr="00B701A0">
              <w:rPr>
                <w:rFonts w:eastAsia="Times New Roman" w:cstheme="minorHAnsi"/>
                <w:bCs/>
                <w:sz w:val="20"/>
                <w:szCs w:val="20"/>
                <w:lang w:eastAsia="en-GB"/>
              </w:rPr>
              <w:t>to establish the feasibility of a methodology for a comparative cross-country African study on leaving care</w:t>
            </w:r>
            <w:r w:rsidRPr="00B701A0">
              <w:rPr>
                <w:rFonts w:eastAsia="Times New Roman" w:cstheme="minorHAnsi"/>
                <w:sz w:val="20"/>
                <w:szCs w:val="20"/>
                <w:lang w:eastAsia="en-GB"/>
              </w:rPr>
              <w:t xml:space="preserve">. One of the key  objectives of the pilot project was to develop a research methodology that is </w:t>
            </w:r>
            <w:r w:rsidRPr="00B701A0">
              <w:rPr>
                <w:rFonts w:eastAsia="Times New Roman" w:cstheme="minorHAnsi"/>
                <w:sz w:val="20"/>
                <w:szCs w:val="20"/>
                <w:lang w:eastAsia="en-GB"/>
              </w:rPr>
              <w:lastRenderedPageBreak/>
              <w:t>inclusive of different groups of care leavers, including consideration of </w:t>
            </w:r>
            <w:r w:rsidRPr="00B701A0">
              <w:rPr>
                <w:rFonts w:eastAsia="Times New Roman" w:cstheme="minorHAnsi"/>
                <w:bCs/>
                <w:sz w:val="20"/>
                <w:szCs w:val="20"/>
                <w:lang w:eastAsia="en-GB"/>
              </w:rPr>
              <w:t>disability</w:t>
            </w:r>
            <w:r w:rsidRPr="00B701A0">
              <w:rPr>
                <w:rFonts w:eastAsia="Times New Roman" w:cstheme="minorHAnsi"/>
                <w:sz w:val="20"/>
                <w:szCs w:val="20"/>
                <w:lang w:eastAsia="en-GB"/>
              </w:rPr>
              <w:t>.</w:t>
            </w:r>
            <w:r w:rsidR="0047676B" w:rsidRPr="00B701A0">
              <w:rPr>
                <w:rFonts w:eastAsia="Times New Roman" w:cstheme="minorHAnsi"/>
                <w:sz w:val="20"/>
                <w:szCs w:val="20"/>
                <w:lang w:eastAsia="en-GB"/>
              </w:rPr>
              <w:t xml:space="preserve"> The study interviewed 45 youth leaving care (10 in Uganda and Ghana, 13 in Zimbabwe and 12 in South Africa) including 6 disabled young people.</w:t>
            </w:r>
          </w:p>
        </w:tc>
        <w:tc>
          <w:tcPr>
            <w:tcW w:w="5289" w:type="dxa"/>
            <w:shd w:val="clear" w:color="auto" w:fill="auto"/>
          </w:tcPr>
          <w:p w:rsidR="002E48BF" w:rsidRPr="00B701A0" w:rsidRDefault="002E48BF" w:rsidP="00F84DAA">
            <w:pPr>
              <w:shd w:val="clear" w:color="auto" w:fill="FFFFFF" w:themeFill="background1"/>
              <w:rPr>
                <w:rFonts w:cstheme="minorHAnsi"/>
                <w:sz w:val="20"/>
                <w:szCs w:val="20"/>
                <w:lang w:val="en-US"/>
              </w:rPr>
            </w:pPr>
            <w:r w:rsidRPr="00B701A0">
              <w:rPr>
                <w:rFonts w:cstheme="minorHAnsi"/>
                <w:sz w:val="20"/>
                <w:szCs w:val="20"/>
                <w:lang w:val="en-US"/>
              </w:rPr>
              <w:lastRenderedPageBreak/>
              <w:t>In relation to disability</w:t>
            </w:r>
            <w:r w:rsidR="0047676B" w:rsidRPr="00B701A0">
              <w:rPr>
                <w:rFonts w:cstheme="minorHAnsi"/>
                <w:sz w:val="20"/>
                <w:szCs w:val="20"/>
                <w:lang w:val="en-US"/>
              </w:rPr>
              <w:t>, the study identified the particular needs of disabled youth leaving care</w:t>
            </w:r>
            <w:r w:rsidR="0047676B" w:rsidRPr="00B701A0">
              <w:rPr>
                <w:rFonts w:eastAsia="Times New Roman" w:cstheme="minorHAnsi"/>
                <w:sz w:val="20"/>
                <w:szCs w:val="20"/>
                <w:lang w:eastAsia="en-GB"/>
              </w:rPr>
              <w:t xml:space="preserve"> and recommeded further opportunities for assessment of need/</w:t>
            </w:r>
            <w:r w:rsidRPr="00B701A0">
              <w:rPr>
                <w:rFonts w:eastAsia="Times New Roman" w:cstheme="minorHAnsi"/>
                <w:sz w:val="20"/>
                <w:szCs w:val="20"/>
                <w:lang w:eastAsia="en-GB"/>
              </w:rPr>
              <w:t xml:space="preserve">diagnosis as part of child developmental screening before, during and after placement; and targeted support that optimises social inclusion and enables them to reach their full potential. Increased and more extended support </w:t>
            </w:r>
            <w:r w:rsidR="0047676B" w:rsidRPr="00B701A0">
              <w:rPr>
                <w:rFonts w:eastAsia="Times New Roman" w:cstheme="minorHAnsi"/>
                <w:sz w:val="20"/>
                <w:szCs w:val="20"/>
                <w:lang w:eastAsia="en-GB"/>
              </w:rPr>
              <w:t xml:space="preserve">is often </w:t>
            </w:r>
            <w:r w:rsidRPr="00B701A0">
              <w:rPr>
                <w:rFonts w:eastAsia="Times New Roman" w:cstheme="minorHAnsi"/>
                <w:sz w:val="20"/>
                <w:szCs w:val="20"/>
                <w:lang w:eastAsia="en-GB"/>
              </w:rPr>
              <w:t xml:space="preserve">required for care-leavers with disabilities, including greater attention to </w:t>
            </w:r>
            <w:r w:rsidRPr="00B701A0">
              <w:rPr>
                <w:rFonts w:eastAsia="Times New Roman" w:cstheme="minorHAnsi"/>
                <w:sz w:val="20"/>
                <w:szCs w:val="20"/>
                <w:lang w:eastAsia="en-GB"/>
              </w:rPr>
              <w:lastRenderedPageBreak/>
              <w:t xml:space="preserve">links with appropriate community supports. The establishment of networks of supportive relationships around a young person with disabilities in various life domains can </w:t>
            </w:r>
            <w:r w:rsidR="0047676B" w:rsidRPr="00B701A0">
              <w:rPr>
                <w:rFonts w:eastAsia="Times New Roman" w:cstheme="minorHAnsi"/>
                <w:sz w:val="20"/>
                <w:szCs w:val="20"/>
                <w:lang w:eastAsia="en-GB"/>
              </w:rPr>
              <w:t xml:space="preserve">also </w:t>
            </w:r>
            <w:r w:rsidRPr="00B701A0">
              <w:rPr>
                <w:rFonts w:eastAsia="Times New Roman" w:cstheme="minorHAnsi"/>
                <w:sz w:val="20"/>
                <w:szCs w:val="20"/>
                <w:lang w:eastAsia="en-GB"/>
              </w:rPr>
              <w:t>assist in building resilience and reducing the negative impact of social stigma, exclusion and discrimination.</w:t>
            </w:r>
          </w:p>
          <w:p w:rsidR="002E48BF" w:rsidRPr="00B701A0" w:rsidRDefault="002E48BF" w:rsidP="00F84DAA">
            <w:pPr>
              <w:shd w:val="clear" w:color="auto" w:fill="FFFFFF" w:themeFill="background1"/>
              <w:rPr>
                <w:rFonts w:cstheme="minorHAnsi"/>
                <w:sz w:val="20"/>
                <w:szCs w:val="20"/>
                <w:lang w:val="en-US"/>
              </w:rPr>
            </w:pPr>
          </w:p>
        </w:tc>
      </w:tr>
      <w:tr w:rsidR="00293413" w:rsidRPr="00B701A0" w:rsidTr="005A0C1A">
        <w:tc>
          <w:tcPr>
            <w:tcW w:w="5413" w:type="dxa"/>
          </w:tcPr>
          <w:p w:rsidR="00293413" w:rsidRPr="00B701A0" w:rsidRDefault="00293413" w:rsidP="00EF4B06">
            <w:pPr>
              <w:shd w:val="clear" w:color="auto" w:fill="FFFFFF" w:themeFill="background1"/>
              <w:rPr>
                <w:rFonts w:cstheme="minorHAnsi"/>
                <w:sz w:val="20"/>
                <w:szCs w:val="20"/>
                <w:lang w:val="en-US"/>
              </w:rPr>
            </w:pPr>
            <w:r w:rsidRPr="00B701A0">
              <w:rPr>
                <w:rFonts w:cstheme="minorHAnsi"/>
                <w:sz w:val="20"/>
                <w:szCs w:val="20"/>
                <w:lang w:val="en-US"/>
              </w:rPr>
              <w:lastRenderedPageBreak/>
              <w:t>Kessler</w:t>
            </w:r>
            <w:r w:rsidR="00EF4B06">
              <w:rPr>
                <w:rFonts w:cstheme="minorHAnsi"/>
                <w:sz w:val="20"/>
                <w:szCs w:val="20"/>
                <w:lang w:val="en-US"/>
              </w:rPr>
              <w:t>,</w:t>
            </w:r>
            <w:r w:rsidRPr="00B701A0">
              <w:rPr>
                <w:rFonts w:cstheme="minorHAnsi"/>
                <w:sz w:val="20"/>
                <w:szCs w:val="20"/>
                <w:lang w:val="en-US"/>
              </w:rPr>
              <w:t xml:space="preserve"> R</w:t>
            </w:r>
            <w:r w:rsidR="00EF4B06">
              <w:rPr>
                <w:rFonts w:cstheme="minorHAnsi"/>
                <w:sz w:val="20"/>
                <w:szCs w:val="20"/>
                <w:lang w:val="en-US"/>
              </w:rPr>
              <w:t xml:space="preserve">. </w:t>
            </w:r>
            <w:r w:rsidRPr="00B701A0">
              <w:rPr>
                <w:rFonts w:cstheme="minorHAnsi"/>
                <w:sz w:val="20"/>
                <w:szCs w:val="20"/>
                <w:lang w:val="en-US"/>
              </w:rPr>
              <w:t>C</w:t>
            </w:r>
            <w:r w:rsidR="00EF4B06">
              <w:rPr>
                <w:rFonts w:cstheme="minorHAnsi"/>
                <w:sz w:val="20"/>
                <w:szCs w:val="20"/>
                <w:lang w:val="en-US"/>
              </w:rPr>
              <w:t>.</w:t>
            </w:r>
            <w:r w:rsidRPr="00B701A0">
              <w:rPr>
                <w:rFonts w:cstheme="minorHAnsi"/>
                <w:sz w:val="20"/>
                <w:szCs w:val="20"/>
                <w:lang w:val="en-US"/>
              </w:rPr>
              <w:t xml:space="preserve">, </w:t>
            </w:r>
            <w:proofErr w:type="spellStart"/>
            <w:r w:rsidRPr="00B701A0">
              <w:rPr>
                <w:rFonts w:cstheme="minorHAnsi"/>
                <w:sz w:val="20"/>
                <w:szCs w:val="20"/>
                <w:lang w:val="en-US"/>
              </w:rPr>
              <w:t>Pecora</w:t>
            </w:r>
            <w:proofErr w:type="spellEnd"/>
            <w:r w:rsidR="00EF4B06">
              <w:rPr>
                <w:rFonts w:cstheme="minorHAnsi"/>
                <w:sz w:val="20"/>
                <w:szCs w:val="20"/>
                <w:lang w:val="en-US"/>
              </w:rPr>
              <w:t>,</w:t>
            </w:r>
            <w:r w:rsidRPr="00B701A0">
              <w:rPr>
                <w:rFonts w:cstheme="minorHAnsi"/>
                <w:sz w:val="20"/>
                <w:szCs w:val="20"/>
                <w:lang w:val="en-US"/>
              </w:rPr>
              <w:t xml:space="preserve"> P</w:t>
            </w:r>
            <w:r w:rsidR="00EF4B06">
              <w:rPr>
                <w:rFonts w:cstheme="minorHAnsi"/>
                <w:sz w:val="20"/>
                <w:szCs w:val="20"/>
                <w:lang w:val="en-US"/>
              </w:rPr>
              <w:t xml:space="preserve">. </w:t>
            </w:r>
            <w:r w:rsidRPr="00B701A0">
              <w:rPr>
                <w:rFonts w:cstheme="minorHAnsi"/>
                <w:sz w:val="20"/>
                <w:szCs w:val="20"/>
                <w:lang w:val="en-US"/>
              </w:rPr>
              <w:t>J</w:t>
            </w:r>
            <w:r w:rsidR="00EF4B06">
              <w:rPr>
                <w:rFonts w:cstheme="minorHAnsi"/>
                <w:sz w:val="20"/>
                <w:szCs w:val="20"/>
                <w:lang w:val="en-US"/>
              </w:rPr>
              <w:t>.</w:t>
            </w:r>
            <w:r w:rsidRPr="00B701A0">
              <w:rPr>
                <w:rFonts w:cstheme="minorHAnsi"/>
                <w:sz w:val="20"/>
                <w:szCs w:val="20"/>
                <w:lang w:val="en-US"/>
              </w:rPr>
              <w:t>, Williams J</w:t>
            </w:r>
            <w:r w:rsidR="00EF4B06">
              <w:rPr>
                <w:rFonts w:cstheme="minorHAnsi"/>
                <w:sz w:val="20"/>
                <w:szCs w:val="20"/>
                <w:lang w:val="en-US"/>
              </w:rPr>
              <w:t>.</w:t>
            </w:r>
            <w:r w:rsidRPr="00B701A0">
              <w:rPr>
                <w:rFonts w:cstheme="minorHAnsi"/>
                <w:sz w:val="20"/>
                <w:szCs w:val="20"/>
                <w:lang w:val="en-US"/>
              </w:rPr>
              <w:t xml:space="preserve"> et al. </w:t>
            </w:r>
            <w:r w:rsidR="009875FB" w:rsidRPr="00B701A0">
              <w:rPr>
                <w:rFonts w:cstheme="minorHAnsi"/>
                <w:sz w:val="20"/>
                <w:szCs w:val="20"/>
                <w:lang w:val="en-US"/>
              </w:rPr>
              <w:t xml:space="preserve">(2008) </w:t>
            </w:r>
            <w:r w:rsidRPr="00B701A0">
              <w:rPr>
                <w:rFonts w:cstheme="minorHAnsi"/>
                <w:sz w:val="20"/>
                <w:szCs w:val="20"/>
                <w:lang w:val="en-US"/>
              </w:rPr>
              <w:t>Effects of Enhanced Foster Care on the Long-term Physical and Mental Health of Foster Care Alumni. </w:t>
            </w:r>
            <w:r w:rsidRPr="00B701A0">
              <w:rPr>
                <w:rFonts w:cstheme="minorHAnsi"/>
                <w:i/>
                <w:iCs/>
                <w:sz w:val="20"/>
                <w:szCs w:val="20"/>
                <w:lang w:val="en-US"/>
              </w:rPr>
              <w:t>Arch Gen Psychiatry</w:t>
            </w:r>
            <w:r w:rsidR="009875FB" w:rsidRPr="00B701A0">
              <w:rPr>
                <w:rFonts w:cstheme="minorHAnsi"/>
                <w:i/>
                <w:iCs/>
                <w:sz w:val="20"/>
                <w:szCs w:val="20"/>
                <w:lang w:val="en-US"/>
              </w:rPr>
              <w:t xml:space="preserve">, </w:t>
            </w:r>
            <w:r w:rsidRPr="00B701A0">
              <w:rPr>
                <w:rFonts w:cstheme="minorHAnsi"/>
                <w:i/>
                <w:sz w:val="20"/>
                <w:szCs w:val="20"/>
                <w:lang w:val="en-US"/>
              </w:rPr>
              <w:t>65</w:t>
            </w:r>
            <w:r w:rsidRPr="00B701A0">
              <w:rPr>
                <w:rFonts w:cstheme="minorHAnsi"/>
                <w:sz w:val="20"/>
                <w:szCs w:val="20"/>
                <w:lang w:val="en-US"/>
              </w:rPr>
              <w:t>(6):625–633. doi:10.1001/archpsyc.65.6.625</w:t>
            </w:r>
          </w:p>
        </w:tc>
        <w:tc>
          <w:tcPr>
            <w:tcW w:w="3520" w:type="dxa"/>
          </w:tcPr>
          <w:p w:rsidR="009875FB" w:rsidRPr="00B701A0" w:rsidRDefault="005B53FB" w:rsidP="00F84DAA">
            <w:pPr>
              <w:shd w:val="clear" w:color="auto" w:fill="FFFFFF" w:themeFill="background1"/>
              <w:rPr>
                <w:rFonts w:cstheme="minorHAnsi"/>
                <w:sz w:val="20"/>
                <w:szCs w:val="20"/>
                <w:lang w:val="en-US"/>
              </w:rPr>
            </w:pPr>
            <w:r w:rsidRPr="00B701A0">
              <w:rPr>
                <w:rFonts w:cstheme="minorHAnsi"/>
                <w:sz w:val="20"/>
                <w:szCs w:val="20"/>
                <w:lang w:val="en-US"/>
              </w:rPr>
              <w:t xml:space="preserve">USA: </w:t>
            </w:r>
            <w:r w:rsidR="00EF4B06">
              <w:rPr>
                <w:rFonts w:cstheme="minorHAnsi"/>
                <w:sz w:val="20"/>
                <w:szCs w:val="20"/>
                <w:lang w:val="en-US"/>
              </w:rPr>
              <w:t>Us</w:t>
            </w:r>
            <w:r w:rsidR="009875FB" w:rsidRPr="00B701A0">
              <w:rPr>
                <w:rFonts w:cstheme="minorHAnsi"/>
                <w:sz w:val="20"/>
                <w:szCs w:val="20"/>
                <w:lang w:val="en-US"/>
              </w:rPr>
              <w:t>ed a quasi-experimental design to compare adult outcomes of alumni of a model private foster care program and 2 public programs. Propensity score weights based on intake records were adjusted for preplacement between-sample differences. Personal interviews administered 1 to 13 years after leaving foster care assessed the mental and physical health of alumni.</w:t>
            </w:r>
          </w:p>
          <w:p w:rsidR="009875FB" w:rsidRPr="00B701A0" w:rsidRDefault="009875FB" w:rsidP="00F84DAA">
            <w:pPr>
              <w:shd w:val="clear" w:color="auto" w:fill="FFFFFF" w:themeFill="background1"/>
              <w:rPr>
                <w:rFonts w:cstheme="minorHAnsi"/>
                <w:sz w:val="20"/>
                <w:szCs w:val="20"/>
                <w:lang w:val="en-US"/>
              </w:rPr>
            </w:pPr>
            <w:r w:rsidRPr="00B701A0">
              <w:rPr>
                <w:rFonts w:cstheme="minorHAnsi"/>
                <w:sz w:val="20"/>
                <w:szCs w:val="20"/>
                <w:lang w:val="en-US"/>
              </w:rPr>
              <w:t>A representative sample of 479 adult foster care alumni who were placed in foster care as adolescents (14-18 years of age) between January 1, 1989, and September 30, 1998, in private (n = 111) or public (n = 368) foster care programs in Oregon and Washington. More than 80% of alumni were traced, and 92.2% of those traced were interviewed.</w:t>
            </w:r>
          </w:p>
          <w:p w:rsidR="00293413" w:rsidRPr="00B701A0" w:rsidRDefault="00293413" w:rsidP="00F84DAA">
            <w:pPr>
              <w:shd w:val="clear" w:color="auto" w:fill="FFFFFF" w:themeFill="background1"/>
              <w:rPr>
                <w:rFonts w:cstheme="minorHAnsi"/>
                <w:sz w:val="20"/>
                <w:szCs w:val="20"/>
                <w:lang w:val="en-US"/>
              </w:rPr>
            </w:pPr>
          </w:p>
        </w:tc>
        <w:tc>
          <w:tcPr>
            <w:tcW w:w="5289" w:type="dxa"/>
          </w:tcPr>
          <w:p w:rsidR="009875FB" w:rsidRPr="00B701A0" w:rsidRDefault="009875FB" w:rsidP="00F84DAA">
            <w:pPr>
              <w:shd w:val="clear" w:color="auto" w:fill="FFFFFF" w:themeFill="background1"/>
              <w:rPr>
                <w:rFonts w:cstheme="minorHAnsi"/>
                <w:sz w:val="20"/>
                <w:szCs w:val="20"/>
                <w:lang w:val="en-US"/>
              </w:rPr>
            </w:pPr>
            <w:r w:rsidRPr="00B701A0">
              <w:rPr>
                <w:rFonts w:cstheme="minorHAnsi"/>
                <w:sz w:val="20"/>
                <w:szCs w:val="20"/>
                <w:lang w:val="en-US"/>
              </w:rPr>
              <w:t xml:space="preserve">Private program alumni had significantly fewer mental disorders (major depression, anxiety disorders, and substance use disorders), ulcers, and </w:t>
            </w:r>
            <w:proofErr w:type="spellStart"/>
            <w:r w:rsidRPr="00B701A0">
              <w:rPr>
                <w:rFonts w:cstheme="minorHAnsi"/>
                <w:sz w:val="20"/>
                <w:szCs w:val="20"/>
                <w:lang w:val="en-US"/>
              </w:rPr>
              <w:t>cardiometabolic</w:t>
            </w:r>
            <w:proofErr w:type="spellEnd"/>
            <w:r w:rsidRPr="00B701A0">
              <w:rPr>
                <w:rFonts w:cstheme="minorHAnsi"/>
                <w:sz w:val="20"/>
                <w:szCs w:val="20"/>
                <w:lang w:val="en-US"/>
              </w:rPr>
              <w:t xml:space="preserve"> disorders, but more respiratory disorders, </w:t>
            </w:r>
            <w:r w:rsidR="00EF4B06">
              <w:rPr>
                <w:rFonts w:cstheme="minorHAnsi"/>
                <w:sz w:val="20"/>
                <w:szCs w:val="20"/>
                <w:lang w:val="en-US"/>
              </w:rPr>
              <w:t>than did public program alumni. Concluded that p</w:t>
            </w:r>
            <w:r w:rsidRPr="00B701A0">
              <w:rPr>
                <w:rFonts w:cstheme="minorHAnsi"/>
                <w:sz w:val="20"/>
                <w:szCs w:val="20"/>
                <w:lang w:val="en-US"/>
              </w:rPr>
              <w:t>ublic sector investment in higher-quality foster care services could substantially improve the long-term mental and physical health of foster care alumni.</w:t>
            </w:r>
          </w:p>
          <w:p w:rsidR="00293413" w:rsidRPr="00B701A0" w:rsidRDefault="00293413" w:rsidP="00F84DAA">
            <w:pPr>
              <w:shd w:val="clear" w:color="auto" w:fill="FFFFFF" w:themeFill="background1"/>
              <w:rPr>
                <w:rFonts w:cstheme="minorHAnsi"/>
                <w:sz w:val="20"/>
                <w:szCs w:val="20"/>
                <w:lang w:val="en-US"/>
              </w:rPr>
            </w:pPr>
          </w:p>
        </w:tc>
      </w:tr>
      <w:tr w:rsidR="002A11D0" w:rsidRPr="00B701A0" w:rsidTr="005A0C1A">
        <w:tc>
          <w:tcPr>
            <w:tcW w:w="5413" w:type="dxa"/>
          </w:tcPr>
          <w:p w:rsidR="002A11D0" w:rsidRPr="00B701A0" w:rsidRDefault="002A11D0" w:rsidP="00F84DAA">
            <w:pPr>
              <w:shd w:val="clear" w:color="auto" w:fill="FFFFFF" w:themeFill="background1"/>
              <w:rPr>
                <w:rFonts w:cstheme="minorHAnsi"/>
                <w:sz w:val="20"/>
                <w:szCs w:val="20"/>
                <w:lang w:val="en-US"/>
              </w:rPr>
            </w:pPr>
            <w:r w:rsidRPr="00B701A0">
              <w:rPr>
                <w:rFonts w:cstheme="minorHAnsi"/>
                <w:sz w:val="20"/>
                <w:szCs w:val="20"/>
                <w:lang w:val="en-US"/>
              </w:rPr>
              <w:t>King, L. &amp; Rukh-</w:t>
            </w:r>
            <w:proofErr w:type="spellStart"/>
            <w:r w:rsidRPr="00B701A0">
              <w:rPr>
                <w:rFonts w:cstheme="minorHAnsi"/>
                <w:sz w:val="20"/>
                <w:szCs w:val="20"/>
                <w:lang w:val="en-US"/>
              </w:rPr>
              <w:t>Kamaa</w:t>
            </w:r>
            <w:proofErr w:type="spellEnd"/>
            <w:r w:rsidRPr="00B701A0">
              <w:rPr>
                <w:rFonts w:cstheme="minorHAnsi"/>
                <w:sz w:val="20"/>
                <w:szCs w:val="20"/>
                <w:lang w:val="en-US"/>
              </w:rPr>
              <w:t xml:space="preserve">, A. (2013). Youth transitioning out of foster care: An evaluation of a Supplemental Security Income policy change. </w:t>
            </w:r>
            <w:r w:rsidRPr="00B701A0">
              <w:rPr>
                <w:rFonts w:cstheme="minorHAnsi"/>
                <w:i/>
                <w:sz w:val="20"/>
                <w:szCs w:val="20"/>
                <w:lang w:val="en-US"/>
              </w:rPr>
              <w:t>Social Security Bulletin, 73</w:t>
            </w:r>
            <w:r w:rsidRPr="00B701A0">
              <w:rPr>
                <w:rFonts w:cstheme="minorHAnsi"/>
                <w:sz w:val="20"/>
                <w:szCs w:val="20"/>
                <w:lang w:val="en-US"/>
              </w:rPr>
              <w:t>(3), 53-57.</w:t>
            </w:r>
          </w:p>
        </w:tc>
        <w:tc>
          <w:tcPr>
            <w:tcW w:w="3520" w:type="dxa"/>
          </w:tcPr>
          <w:p w:rsidR="002A11D0" w:rsidRPr="00B701A0" w:rsidRDefault="008C5B19" w:rsidP="00F84DAA">
            <w:pPr>
              <w:shd w:val="clear" w:color="auto" w:fill="FFFFFF" w:themeFill="background1"/>
              <w:rPr>
                <w:rFonts w:cstheme="minorHAnsi"/>
                <w:sz w:val="20"/>
                <w:szCs w:val="20"/>
                <w:lang w:val="en-US"/>
              </w:rPr>
            </w:pPr>
            <w:r w:rsidRPr="00B701A0">
              <w:rPr>
                <w:rFonts w:cstheme="minorHAnsi"/>
                <w:sz w:val="20"/>
                <w:szCs w:val="20"/>
                <w:lang w:val="en-US"/>
              </w:rPr>
              <w:t xml:space="preserve">USA: </w:t>
            </w:r>
            <w:r w:rsidR="002A11D0" w:rsidRPr="00B701A0">
              <w:rPr>
                <w:rFonts w:cstheme="minorHAnsi"/>
                <w:sz w:val="20"/>
                <w:szCs w:val="20"/>
                <w:lang w:val="en-US"/>
              </w:rPr>
              <w:t xml:space="preserve">We evaluate the effects of a 2010 Social Security Administration policy change that allows </w:t>
            </w:r>
            <w:r w:rsidR="00334821" w:rsidRPr="00B701A0">
              <w:rPr>
                <w:rFonts w:cstheme="minorHAnsi"/>
                <w:sz w:val="20"/>
                <w:szCs w:val="20"/>
                <w:lang w:val="en-US"/>
              </w:rPr>
              <w:t>some foster care youth with disabilities</w:t>
            </w:r>
            <w:r w:rsidR="002A11D0" w:rsidRPr="00B701A0">
              <w:rPr>
                <w:rFonts w:cstheme="minorHAnsi"/>
                <w:sz w:val="20"/>
                <w:szCs w:val="20"/>
                <w:lang w:val="en-US"/>
              </w:rPr>
              <w:t xml:space="preserve"> to apply for SSI payments 60 days earlier than the previous policy allowed. The change provides additional time for processing claims before the applicant ages out of the foster care system. We examine </w:t>
            </w:r>
            <w:r w:rsidR="002A11D0" w:rsidRPr="00B701A0">
              <w:rPr>
                <w:rFonts w:cstheme="minorHAnsi"/>
                <w:sz w:val="20"/>
                <w:szCs w:val="20"/>
                <w:lang w:val="en-US"/>
              </w:rPr>
              <w:lastRenderedPageBreak/>
              <w:t>administrative records on SSI applications from before and after the policy change to determine if the change has decreased the gap between benefits for the target population.</w:t>
            </w:r>
          </w:p>
        </w:tc>
        <w:tc>
          <w:tcPr>
            <w:tcW w:w="5289" w:type="dxa"/>
          </w:tcPr>
          <w:p w:rsidR="00334821" w:rsidRPr="00B701A0" w:rsidRDefault="00334821" w:rsidP="00F84DAA">
            <w:pPr>
              <w:shd w:val="clear" w:color="auto" w:fill="FFFFFF" w:themeFill="background1"/>
              <w:rPr>
                <w:rFonts w:cstheme="minorHAnsi"/>
                <w:sz w:val="20"/>
                <w:szCs w:val="20"/>
                <w:lang w:val="en-US"/>
              </w:rPr>
            </w:pPr>
            <w:r w:rsidRPr="00B701A0">
              <w:rPr>
                <w:rFonts w:cstheme="minorHAnsi"/>
                <w:sz w:val="20"/>
                <w:szCs w:val="20"/>
                <w:lang w:val="en-US"/>
              </w:rPr>
              <w:lastRenderedPageBreak/>
              <w:t xml:space="preserve">This note provides preliminary information on the potential effects of a new policy for youths with dis- abilities who may be eligible for SSI payments when they age out of foster care. The new policy allows youths to apply for SSI payments as early as 90 days before they turn 18, instead of the old policy’s 30-day window. Our preliminary results indicate that the pol- icy change led to an increase in earlier filing. In </w:t>
            </w:r>
            <w:proofErr w:type="spellStart"/>
            <w:r w:rsidRPr="00B701A0">
              <w:rPr>
                <w:rFonts w:cstheme="minorHAnsi"/>
                <w:sz w:val="20"/>
                <w:szCs w:val="20"/>
                <w:lang w:val="en-US"/>
              </w:rPr>
              <w:t>addi</w:t>
            </w:r>
            <w:proofErr w:type="spellEnd"/>
            <w:r w:rsidRPr="00B701A0">
              <w:rPr>
                <w:rFonts w:cstheme="minorHAnsi"/>
                <w:sz w:val="20"/>
                <w:szCs w:val="20"/>
                <w:lang w:val="en-US"/>
              </w:rPr>
              <w:t xml:space="preserve">- </w:t>
            </w:r>
            <w:proofErr w:type="spellStart"/>
            <w:r w:rsidRPr="00B701A0">
              <w:rPr>
                <w:rFonts w:cstheme="minorHAnsi"/>
                <w:sz w:val="20"/>
                <w:szCs w:val="20"/>
                <w:lang w:val="en-US"/>
              </w:rPr>
              <w:t>tion</w:t>
            </w:r>
            <w:proofErr w:type="spellEnd"/>
            <w:r w:rsidRPr="00B701A0">
              <w:rPr>
                <w:rFonts w:cstheme="minorHAnsi"/>
                <w:sz w:val="20"/>
                <w:szCs w:val="20"/>
                <w:lang w:val="en-US"/>
              </w:rPr>
              <w:t xml:space="preserve">, more initial decisions occurred within 60 </w:t>
            </w:r>
            <w:r w:rsidRPr="00B701A0">
              <w:rPr>
                <w:rFonts w:cstheme="minorHAnsi"/>
                <w:sz w:val="20"/>
                <w:szCs w:val="20"/>
                <w:lang w:val="en-US"/>
              </w:rPr>
              <w:lastRenderedPageBreak/>
              <w:t xml:space="preserve">days of the applicant’s 18th birthday under the new policy. The change did not affect the SSI allowance rate. </w:t>
            </w:r>
          </w:p>
        </w:tc>
      </w:tr>
      <w:tr w:rsidR="00334821" w:rsidRPr="00B701A0" w:rsidTr="005A0C1A">
        <w:tc>
          <w:tcPr>
            <w:tcW w:w="5413" w:type="dxa"/>
          </w:tcPr>
          <w:p w:rsidR="00334821" w:rsidRPr="00B701A0" w:rsidRDefault="00334821" w:rsidP="00F84DAA">
            <w:pPr>
              <w:shd w:val="clear" w:color="auto" w:fill="FFFFFF" w:themeFill="background1"/>
              <w:rPr>
                <w:rFonts w:cstheme="minorHAnsi"/>
                <w:sz w:val="20"/>
                <w:szCs w:val="20"/>
                <w:lang w:val="en-US"/>
              </w:rPr>
            </w:pPr>
            <w:r w:rsidRPr="00B701A0">
              <w:rPr>
                <w:rFonts w:cstheme="minorHAnsi"/>
                <w:sz w:val="20"/>
                <w:szCs w:val="20"/>
                <w:lang w:val="en-US"/>
              </w:rPr>
              <w:lastRenderedPageBreak/>
              <w:t xml:space="preserve">Leathers, S., &amp; </w:t>
            </w:r>
            <w:proofErr w:type="spellStart"/>
            <w:r w:rsidRPr="00B701A0">
              <w:rPr>
                <w:rFonts w:cstheme="minorHAnsi"/>
                <w:sz w:val="20"/>
                <w:szCs w:val="20"/>
                <w:lang w:val="en-US"/>
              </w:rPr>
              <w:t>Testa</w:t>
            </w:r>
            <w:proofErr w:type="spellEnd"/>
            <w:r w:rsidRPr="00B701A0">
              <w:rPr>
                <w:rFonts w:cstheme="minorHAnsi"/>
                <w:sz w:val="20"/>
                <w:szCs w:val="20"/>
                <w:lang w:val="en-US"/>
              </w:rPr>
              <w:t xml:space="preserve">, M. (2006). Foster youth emancipating from care: Caseworkers' reports on needs and services. </w:t>
            </w:r>
            <w:r w:rsidRPr="00B701A0">
              <w:rPr>
                <w:rFonts w:cstheme="minorHAnsi"/>
                <w:i/>
                <w:sz w:val="20"/>
                <w:szCs w:val="20"/>
                <w:lang w:val="en-US"/>
              </w:rPr>
              <w:t>Child Welfare, 85</w:t>
            </w:r>
            <w:r w:rsidRPr="00B701A0">
              <w:rPr>
                <w:rFonts w:cstheme="minorHAnsi"/>
                <w:sz w:val="20"/>
                <w:szCs w:val="20"/>
                <w:lang w:val="en-US"/>
              </w:rPr>
              <w:t>(3), 463-498.</w:t>
            </w:r>
          </w:p>
        </w:tc>
        <w:tc>
          <w:tcPr>
            <w:tcW w:w="3520" w:type="dxa"/>
          </w:tcPr>
          <w:p w:rsidR="00334821" w:rsidRPr="00B701A0" w:rsidRDefault="008C5B19" w:rsidP="00F84DAA">
            <w:pPr>
              <w:shd w:val="clear" w:color="auto" w:fill="FFFFFF" w:themeFill="background1"/>
              <w:rPr>
                <w:rFonts w:cstheme="minorHAnsi"/>
                <w:sz w:val="20"/>
                <w:szCs w:val="20"/>
                <w:lang w:val="en-US"/>
              </w:rPr>
            </w:pPr>
            <w:r w:rsidRPr="00B701A0">
              <w:rPr>
                <w:rFonts w:cstheme="minorHAnsi"/>
                <w:sz w:val="20"/>
                <w:szCs w:val="20"/>
                <w:lang w:val="en-US"/>
              </w:rPr>
              <w:t xml:space="preserve">USA: </w:t>
            </w:r>
            <w:r w:rsidR="00334821" w:rsidRPr="00B701A0">
              <w:rPr>
                <w:rFonts w:cstheme="minorHAnsi"/>
                <w:sz w:val="20"/>
                <w:szCs w:val="20"/>
                <w:lang w:val="en-US"/>
              </w:rPr>
              <w:t xml:space="preserve">Survey mailed to caseworkers, who answered questions about special needs, independent living skills, educational attainment, and services for 416 randomly selected foster youth in Illinois. </w:t>
            </w:r>
          </w:p>
        </w:tc>
        <w:tc>
          <w:tcPr>
            <w:tcW w:w="5289" w:type="dxa"/>
          </w:tcPr>
          <w:p w:rsidR="00334821" w:rsidRPr="00B701A0" w:rsidRDefault="001F1604" w:rsidP="00F84DAA">
            <w:pPr>
              <w:shd w:val="clear" w:color="auto" w:fill="FFFFFF" w:themeFill="background1"/>
              <w:rPr>
                <w:rFonts w:cstheme="minorHAnsi"/>
                <w:sz w:val="20"/>
                <w:szCs w:val="20"/>
                <w:lang w:val="en-US"/>
              </w:rPr>
            </w:pPr>
            <w:r w:rsidRPr="00B701A0">
              <w:rPr>
                <w:rFonts w:cstheme="minorHAnsi"/>
                <w:sz w:val="20"/>
                <w:szCs w:val="20"/>
                <w:lang w:val="en-US"/>
              </w:rPr>
              <w:t>A third of the adolescents had a mental health disorder, developmental disability, or other special need that their caseworkers believed would interfere with their ability to live independently.</w:t>
            </w:r>
          </w:p>
        </w:tc>
      </w:tr>
      <w:tr w:rsidR="00E67807" w:rsidRPr="00B701A0" w:rsidTr="005A0C1A">
        <w:tc>
          <w:tcPr>
            <w:tcW w:w="5413" w:type="dxa"/>
          </w:tcPr>
          <w:p w:rsidR="00E67807" w:rsidRPr="00B701A0" w:rsidRDefault="00E67807" w:rsidP="00F84DAA">
            <w:pPr>
              <w:shd w:val="clear" w:color="auto" w:fill="FFFFFF" w:themeFill="background1"/>
              <w:rPr>
                <w:rFonts w:cstheme="minorHAnsi"/>
                <w:sz w:val="20"/>
                <w:szCs w:val="20"/>
              </w:rPr>
            </w:pPr>
            <w:r w:rsidRPr="00B701A0">
              <w:rPr>
                <w:rFonts w:cstheme="minorHAnsi"/>
                <w:sz w:val="20"/>
                <w:szCs w:val="20"/>
                <w:lang w:val="en-US"/>
              </w:rPr>
              <w:t xml:space="preserve">Lee, J., Powers, L., </w:t>
            </w:r>
            <w:proofErr w:type="spellStart"/>
            <w:r w:rsidRPr="00B701A0">
              <w:rPr>
                <w:rFonts w:cstheme="minorHAnsi"/>
                <w:sz w:val="20"/>
                <w:szCs w:val="20"/>
                <w:lang w:val="en-US"/>
              </w:rPr>
              <w:t>Geenen</w:t>
            </w:r>
            <w:proofErr w:type="spellEnd"/>
            <w:r w:rsidRPr="00B701A0">
              <w:rPr>
                <w:rFonts w:cstheme="minorHAnsi"/>
                <w:sz w:val="20"/>
                <w:szCs w:val="20"/>
                <w:lang w:val="en-US"/>
              </w:rPr>
              <w:t>, S., Schmidt, J., Blakeslee, J., &amp; Hwang, I. (2018). Mental health outcomes among youth in foster care with disabilities. </w:t>
            </w:r>
            <w:r w:rsidRPr="00B701A0">
              <w:rPr>
                <w:rFonts w:cstheme="minorHAnsi"/>
                <w:i/>
                <w:iCs/>
                <w:sz w:val="20"/>
                <w:szCs w:val="20"/>
              </w:rPr>
              <w:t>Children and Youth Services Review,</w:t>
            </w:r>
            <w:r w:rsidRPr="00B701A0">
              <w:rPr>
                <w:rFonts w:cstheme="minorHAnsi"/>
                <w:sz w:val="20"/>
                <w:szCs w:val="20"/>
              </w:rPr>
              <w:t> </w:t>
            </w:r>
            <w:r w:rsidRPr="00B701A0">
              <w:rPr>
                <w:rFonts w:cstheme="minorHAnsi"/>
                <w:i/>
                <w:iCs/>
                <w:sz w:val="20"/>
                <w:szCs w:val="20"/>
              </w:rPr>
              <w:t>94</w:t>
            </w:r>
            <w:r w:rsidRPr="00B701A0">
              <w:rPr>
                <w:rFonts w:cstheme="minorHAnsi"/>
                <w:sz w:val="20"/>
                <w:szCs w:val="20"/>
              </w:rPr>
              <w:t>, 27-34.</w:t>
            </w:r>
          </w:p>
          <w:p w:rsidR="00E67807" w:rsidRPr="00B701A0" w:rsidRDefault="00E67807" w:rsidP="00F84DAA">
            <w:pPr>
              <w:shd w:val="clear" w:color="auto" w:fill="FFFFFF" w:themeFill="background1"/>
              <w:rPr>
                <w:rFonts w:cstheme="minorHAnsi"/>
                <w:sz w:val="20"/>
                <w:szCs w:val="20"/>
                <w:lang w:val="en-US"/>
              </w:rPr>
            </w:pPr>
          </w:p>
        </w:tc>
        <w:tc>
          <w:tcPr>
            <w:tcW w:w="3520" w:type="dxa"/>
          </w:tcPr>
          <w:p w:rsidR="00C14102" w:rsidRPr="00B701A0" w:rsidRDefault="005B53FB" w:rsidP="00F84DAA">
            <w:pPr>
              <w:shd w:val="clear" w:color="auto" w:fill="FFFFFF" w:themeFill="background1"/>
              <w:rPr>
                <w:rFonts w:cstheme="minorHAnsi"/>
                <w:sz w:val="20"/>
                <w:szCs w:val="20"/>
                <w:lang w:val="en-US"/>
              </w:rPr>
            </w:pPr>
            <w:r w:rsidRPr="00B701A0">
              <w:rPr>
                <w:rFonts w:cstheme="minorHAnsi"/>
                <w:sz w:val="20"/>
                <w:szCs w:val="20"/>
                <w:lang w:val="en-US"/>
              </w:rPr>
              <w:t xml:space="preserve">USA/Oregon: </w:t>
            </w:r>
            <w:r w:rsidR="00C14102" w:rsidRPr="00B701A0">
              <w:rPr>
                <w:rFonts w:cstheme="minorHAnsi"/>
                <w:sz w:val="20"/>
                <w:szCs w:val="20"/>
                <w:lang w:val="en-US"/>
              </w:rPr>
              <w:t xml:space="preserve">All Oregon youth in foster care who were ages 16.6–18.5 and attending study school districts were invited to participate in a federally-funded longitudinal RCT evaluation, which sought to assess the effectiveness of self-determination enhancement on outcomes of youth transitioning from foster care to adult life. Only baseline data was used with a final sample of 305. Receipt of special education services was used as the proxy for disability status. </w:t>
            </w:r>
          </w:p>
          <w:p w:rsidR="00B31659" w:rsidRPr="0062269C" w:rsidRDefault="00B31659" w:rsidP="00B31659">
            <w:pPr>
              <w:shd w:val="clear" w:color="auto" w:fill="FFFFFF" w:themeFill="background1"/>
              <w:rPr>
                <w:rFonts w:cstheme="minorHAnsi"/>
                <w:sz w:val="20"/>
                <w:szCs w:val="20"/>
                <w:lang w:val="en-US"/>
              </w:rPr>
            </w:pPr>
            <w:r w:rsidRPr="0062269C">
              <w:rPr>
                <w:rFonts w:cstheme="minorHAnsi"/>
                <w:sz w:val="20"/>
                <w:szCs w:val="20"/>
                <w:lang w:val="en-US"/>
              </w:rPr>
              <w:t>The risk</w:t>
            </w:r>
          </w:p>
          <w:p w:rsidR="00B31659" w:rsidRPr="0062269C" w:rsidRDefault="00B31659" w:rsidP="00B31659">
            <w:pPr>
              <w:shd w:val="clear" w:color="auto" w:fill="FFFFFF" w:themeFill="background1"/>
              <w:rPr>
                <w:rFonts w:cstheme="minorHAnsi"/>
                <w:sz w:val="20"/>
                <w:szCs w:val="20"/>
                <w:lang w:val="en-US"/>
              </w:rPr>
            </w:pPr>
            <w:r w:rsidRPr="0062269C">
              <w:rPr>
                <w:rFonts w:cstheme="minorHAnsi"/>
                <w:sz w:val="20"/>
                <w:szCs w:val="20"/>
                <w:lang w:val="en-US"/>
              </w:rPr>
              <w:t>factors included trauma exposure, hopelessness, placement type, perceived placement</w:t>
            </w:r>
          </w:p>
          <w:p w:rsidR="00B31659" w:rsidRPr="0062269C" w:rsidRDefault="00B31659" w:rsidP="00B31659">
            <w:pPr>
              <w:shd w:val="clear" w:color="auto" w:fill="FFFFFF" w:themeFill="background1"/>
              <w:rPr>
                <w:rFonts w:cstheme="minorHAnsi"/>
                <w:sz w:val="20"/>
                <w:szCs w:val="20"/>
                <w:lang w:val="en-US"/>
              </w:rPr>
            </w:pPr>
            <w:r w:rsidRPr="0062269C">
              <w:rPr>
                <w:rFonts w:cstheme="minorHAnsi"/>
                <w:sz w:val="20"/>
                <w:szCs w:val="20"/>
                <w:lang w:val="en-US"/>
              </w:rPr>
              <w:t>restrictiveness. The protective factors included social support and self-determination. The</w:t>
            </w:r>
          </w:p>
          <w:p w:rsidR="00B31659" w:rsidRPr="0062269C" w:rsidRDefault="00B31659" w:rsidP="00B31659">
            <w:pPr>
              <w:shd w:val="clear" w:color="auto" w:fill="FFFFFF" w:themeFill="background1"/>
              <w:rPr>
                <w:rFonts w:cstheme="minorHAnsi"/>
                <w:sz w:val="20"/>
                <w:szCs w:val="20"/>
                <w:lang w:val="en-US"/>
              </w:rPr>
            </w:pPr>
            <w:r w:rsidRPr="0062269C">
              <w:rPr>
                <w:rFonts w:cstheme="minorHAnsi"/>
                <w:sz w:val="20"/>
                <w:szCs w:val="20"/>
                <w:lang w:val="en-US"/>
              </w:rPr>
              <w:t>outcome variables included internalizing and externalizing mental health symptoms, quality of</w:t>
            </w:r>
          </w:p>
          <w:p w:rsidR="00B31659" w:rsidRPr="0062269C" w:rsidRDefault="00B31659" w:rsidP="00B31659">
            <w:pPr>
              <w:shd w:val="clear" w:color="auto" w:fill="FFFFFF" w:themeFill="background1"/>
              <w:rPr>
                <w:rFonts w:cstheme="minorHAnsi"/>
                <w:sz w:val="20"/>
                <w:szCs w:val="20"/>
                <w:lang w:val="en-US"/>
              </w:rPr>
            </w:pPr>
            <w:r w:rsidRPr="0062269C">
              <w:rPr>
                <w:rFonts w:cstheme="minorHAnsi"/>
                <w:sz w:val="20"/>
                <w:szCs w:val="20"/>
                <w:lang w:val="en-US"/>
              </w:rPr>
              <w:t xml:space="preserve">life. Preliminary analyses organized by special education (SPED) involvement </w:t>
            </w:r>
            <w:r w:rsidRPr="0062269C">
              <w:rPr>
                <w:rFonts w:cstheme="minorHAnsi"/>
                <w:sz w:val="20"/>
                <w:szCs w:val="20"/>
                <w:lang w:val="en-US"/>
              </w:rPr>
              <w:lastRenderedPageBreak/>
              <w:t>vs. study</w:t>
            </w:r>
            <w:r>
              <w:rPr>
                <w:rFonts w:cstheme="minorHAnsi"/>
                <w:sz w:val="20"/>
                <w:szCs w:val="20"/>
                <w:lang w:val="en-US"/>
              </w:rPr>
              <w:t xml:space="preserve"> </w:t>
            </w:r>
            <w:r w:rsidRPr="0062269C">
              <w:rPr>
                <w:rFonts w:cstheme="minorHAnsi"/>
                <w:sz w:val="20"/>
                <w:szCs w:val="20"/>
                <w:lang w:val="en-US"/>
              </w:rPr>
              <w:t>variables were conducted, and stepwise regressions were followed.</w:t>
            </w:r>
          </w:p>
          <w:p w:rsidR="00E67807" w:rsidRPr="00B701A0" w:rsidRDefault="00E67807" w:rsidP="00F84DAA">
            <w:pPr>
              <w:shd w:val="clear" w:color="auto" w:fill="FFFFFF" w:themeFill="background1"/>
              <w:rPr>
                <w:rFonts w:cstheme="minorHAnsi"/>
                <w:sz w:val="20"/>
                <w:szCs w:val="20"/>
                <w:lang w:val="en-US"/>
              </w:rPr>
            </w:pPr>
          </w:p>
        </w:tc>
        <w:tc>
          <w:tcPr>
            <w:tcW w:w="5289" w:type="dxa"/>
          </w:tcPr>
          <w:p w:rsidR="00C14102" w:rsidRPr="00B701A0" w:rsidRDefault="00C14102" w:rsidP="00F84DAA">
            <w:pPr>
              <w:shd w:val="clear" w:color="auto" w:fill="FFFFFF" w:themeFill="background1"/>
              <w:rPr>
                <w:rFonts w:cstheme="minorHAnsi"/>
                <w:sz w:val="20"/>
                <w:szCs w:val="20"/>
                <w:lang w:val="en-US"/>
              </w:rPr>
            </w:pPr>
            <w:r w:rsidRPr="00B701A0">
              <w:rPr>
                <w:rFonts w:cstheme="minorHAnsi"/>
                <w:sz w:val="20"/>
                <w:szCs w:val="20"/>
                <w:lang w:val="en-US"/>
              </w:rPr>
              <w:lastRenderedPageBreak/>
              <w:t>Findings revealed SPED was associated with being in a restrictive foster placement. Youth involved in SPED reported higher perceived placement restrictiveness and hopelessness, but lower quality of life (</w:t>
            </w:r>
            <w:proofErr w:type="spellStart"/>
            <w:r w:rsidRPr="00B701A0">
              <w:rPr>
                <w:rFonts w:cstheme="minorHAnsi"/>
                <w:sz w:val="20"/>
                <w:szCs w:val="20"/>
                <w:lang w:val="en-US"/>
              </w:rPr>
              <w:t>QoL</w:t>
            </w:r>
            <w:proofErr w:type="spellEnd"/>
            <w:r w:rsidRPr="00B701A0">
              <w:rPr>
                <w:rFonts w:cstheme="minorHAnsi"/>
                <w:sz w:val="20"/>
                <w:szCs w:val="20"/>
                <w:lang w:val="en-US"/>
              </w:rPr>
              <w:t>). Self-determination was a consistent protective factor. Post-traumatic symptomology was a consistent and strongest risk factor for all outcome variables.</w:t>
            </w:r>
          </w:p>
          <w:p w:rsidR="00C14102" w:rsidRPr="00B701A0" w:rsidRDefault="00C14102" w:rsidP="00F84DAA">
            <w:pPr>
              <w:shd w:val="clear" w:color="auto" w:fill="FFFFFF" w:themeFill="background1"/>
              <w:rPr>
                <w:rFonts w:cstheme="minorHAnsi"/>
                <w:sz w:val="20"/>
                <w:szCs w:val="20"/>
                <w:lang w:val="en-US"/>
              </w:rPr>
            </w:pPr>
            <w:r w:rsidRPr="00B701A0">
              <w:rPr>
                <w:rFonts w:cstheme="minorHAnsi"/>
                <w:sz w:val="20"/>
                <w:szCs w:val="20"/>
                <w:lang w:val="en-US"/>
              </w:rPr>
              <w:t xml:space="preserve">Conclusions: Although it is not possible to change previous adverse childhood experiences that result in currently experienced trauma, well-designed self-determination enhancement interventions and the support of caring adults may reduce negative mental health outcomes and improve </w:t>
            </w:r>
            <w:proofErr w:type="spellStart"/>
            <w:r w:rsidRPr="00B701A0">
              <w:rPr>
                <w:rFonts w:cstheme="minorHAnsi"/>
                <w:sz w:val="20"/>
                <w:szCs w:val="20"/>
                <w:lang w:val="en-US"/>
              </w:rPr>
              <w:t>QoL</w:t>
            </w:r>
            <w:proofErr w:type="spellEnd"/>
            <w:r w:rsidRPr="00B701A0">
              <w:rPr>
                <w:rFonts w:cstheme="minorHAnsi"/>
                <w:sz w:val="20"/>
                <w:szCs w:val="20"/>
                <w:lang w:val="en-US"/>
              </w:rPr>
              <w:t>.</w:t>
            </w:r>
          </w:p>
          <w:p w:rsidR="00E67807" w:rsidRPr="00B701A0" w:rsidRDefault="00E67807" w:rsidP="00B31659">
            <w:pPr>
              <w:shd w:val="clear" w:color="auto" w:fill="FFFFFF" w:themeFill="background1"/>
              <w:rPr>
                <w:rFonts w:cstheme="minorHAnsi"/>
                <w:sz w:val="20"/>
                <w:szCs w:val="20"/>
                <w:lang w:val="en-US"/>
              </w:rPr>
            </w:pPr>
          </w:p>
        </w:tc>
      </w:tr>
      <w:tr w:rsidR="009A4AE4" w:rsidRPr="00B701A0" w:rsidTr="005A0C1A">
        <w:tc>
          <w:tcPr>
            <w:tcW w:w="5413" w:type="dxa"/>
          </w:tcPr>
          <w:p w:rsidR="009A4AE4" w:rsidRPr="00B701A0" w:rsidRDefault="00934473" w:rsidP="00F84DAA">
            <w:pPr>
              <w:shd w:val="clear" w:color="auto" w:fill="FFFFFF" w:themeFill="background1"/>
              <w:rPr>
                <w:rFonts w:cstheme="minorHAnsi"/>
                <w:sz w:val="20"/>
                <w:szCs w:val="20"/>
              </w:rPr>
            </w:pPr>
            <w:r>
              <w:rPr>
                <w:rFonts w:cstheme="minorHAnsi"/>
                <w:sz w:val="20"/>
                <w:szCs w:val="20"/>
                <w:lang w:val="en-US"/>
              </w:rPr>
              <w:lastRenderedPageBreak/>
              <w:t>Liang, A.</w:t>
            </w:r>
            <w:r w:rsidR="009A4AE4" w:rsidRPr="00B701A0">
              <w:rPr>
                <w:rFonts w:cstheme="minorHAnsi"/>
                <w:sz w:val="20"/>
                <w:szCs w:val="20"/>
                <w:lang w:val="en-US"/>
              </w:rPr>
              <w:t xml:space="preserve">, </w:t>
            </w:r>
            <w:proofErr w:type="spellStart"/>
            <w:r w:rsidR="009A4AE4" w:rsidRPr="00B701A0">
              <w:rPr>
                <w:rFonts w:cstheme="minorHAnsi"/>
                <w:sz w:val="20"/>
                <w:szCs w:val="20"/>
                <w:lang w:val="en-US"/>
              </w:rPr>
              <w:t>Lashewicz</w:t>
            </w:r>
            <w:proofErr w:type="spellEnd"/>
            <w:r w:rsidR="009A4AE4" w:rsidRPr="00B701A0">
              <w:rPr>
                <w:rFonts w:cstheme="minorHAnsi"/>
                <w:sz w:val="20"/>
                <w:szCs w:val="20"/>
                <w:lang w:val="en-US"/>
              </w:rPr>
              <w:t>, B</w:t>
            </w:r>
            <w:r>
              <w:rPr>
                <w:rFonts w:cstheme="minorHAnsi"/>
                <w:sz w:val="20"/>
                <w:szCs w:val="20"/>
                <w:lang w:val="en-US"/>
              </w:rPr>
              <w:t>., Mitchell, J.</w:t>
            </w:r>
            <w:r w:rsidR="00EF4B06">
              <w:rPr>
                <w:rFonts w:cstheme="minorHAnsi"/>
                <w:sz w:val="20"/>
                <w:szCs w:val="20"/>
                <w:lang w:val="en-US"/>
              </w:rPr>
              <w:t xml:space="preserve"> </w:t>
            </w:r>
            <w:r w:rsidR="009A4AE4" w:rsidRPr="00B701A0">
              <w:rPr>
                <w:rFonts w:cstheme="minorHAnsi"/>
                <w:sz w:val="20"/>
                <w:szCs w:val="20"/>
                <w:lang w:val="en-US"/>
              </w:rPr>
              <w:t>&amp; Smith, W. (2020). Mixed perceptions of self-determination: Struggles facing youth with disabilities transitioning from foster care. </w:t>
            </w:r>
            <w:r w:rsidR="009A4AE4" w:rsidRPr="00B701A0">
              <w:rPr>
                <w:rFonts w:cstheme="minorHAnsi"/>
                <w:i/>
                <w:iCs/>
                <w:sz w:val="20"/>
                <w:szCs w:val="20"/>
              </w:rPr>
              <w:t>Children and Youth Services Review,</w:t>
            </w:r>
            <w:r w:rsidR="009A4AE4" w:rsidRPr="00B701A0">
              <w:rPr>
                <w:rFonts w:cstheme="minorHAnsi"/>
                <w:sz w:val="20"/>
                <w:szCs w:val="20"/>
              </w:rPr>
              <w:t> 105448.</w:t>
            </w:r>
          </w:p>
          <w:p w:rsidR="009A4AE4" w:rsidRPr="00B701A0" w:rsidRDefault="009A4AE4" w:rsidP="00F84DAA">
            <w:pPr>
              <w:shd w:val="clear" w:color="auto" w:fill="FFFFFF" w:themeFill="background1"/>
              <w:rPr>
                <w:rFonts w:cstheme="minorHAnsi"/>
                <w:sz w:val="20"/>
                <w:szCs w:val="20"/>
                <w:lang w:val="en-US"/>
              </w:rPr>
            </w:pPr>
          </w:p>
        </w:tc>
        <w:tc>
          <w:tcPr>
            <w:tcW w:w="3520" w:type="dxa"/>
          </w:tcPr>
          <w:p w:rsidR="009A4AE4" w:rsidRPr="00B701A0" w:rsidRDefault="009A4AE4" w:rsidP="00EF4B06">
            <w:pPr>
              <w:shd w:val="clear" w:color="auto" w:fill="FFFFFF" w:themeFill="background1"/>
              <w:rPr>
                <w:rFonts w:cstheme="minorHAnsi"/>
                <w:sz w:val="20"/>
                <w:szCs w:val="20"/>
                <w:lang w:val="en-US"/>
              </w:rPr>
            </w:pPr>
            <w:r w:rsidRPr="00B701A0">
              <w:rPr>
                <w:rFonts w:cstheme="minorHAnsi"/>
                <w:sz w:val="20"/>
                <w:szCs w:val="20"/>
                <w:lang w:val="en-US"/>
              </w:rPr>
              <w:t xml:space="preserve">Canada: We use an instrumental case study to provide a detailed contextual analysis of a bounded case </w:t>
            </w:r>
            <w:r w:rsidR="00EF4B06">
              <w:rPr>
                <w:rFonts w:cstheme="minorHAnsi"/>
                <w:sz w:val="20"/>
                <w:szCs w:val="20"/>
                <w:lang w:val="en-US"/>
              </w:rPr>
              <w:t>with a</w:t>
            </w:r>
            <w:r w:rsidRPr="00B701A0">
              <w:rPr>
                <w:rFonts w:cstheme="minorHAnsi"/>
                <w:sz w:val="20"/>
                <w:szCs w:val="20"/>
                <w:lang w:val="en-US"/>
              </w:rPr>
              <w:t xml:space="preserve"> foster father – Walter - and his experiences of the transition to adulthood for one youth – Seth – who had multiple disability diagnoses.</w:t>
            </w:r>
            <w:r w:rsidR="00EF4B06">
              <w:rPr>
                <w:rFonts w:cstheme="minorHAnsi"/>
                <w:sz w:val="20"/>
                <w:szCs w:val="20"/>
                <w:lang w:val="en-US"/>
              </w:rPr>
              <w:t xml:space="preserve"> Walter </w:t>
            </w:r>
            <w:r w:rsidRPr="00B701A0">
              <w:rPr>
                <w:rFonts w:cstheme="minorHAnsi"/>
                <w:sz w:val="20"/>
                <w:szCs w:val="20"/>
                <w:lang w:val="en-US"/>
              </w:rPr>
              <w:t>took part in a series of five interview-observations and interviews. Walter’s perspectives are elaborated by a brief perspective provided by Seth during the first interview-observation and by 60 pages of documentation from Seth’s disability services agency to and about Walter.</w:t>
            </w:r>
          </w:p>
        </w:tc>
        <w:tc>
          <w:tcPr>
            <w:tcW w:w="5289" w:type="dxa"/>
          </w:tcPr>
          <w:p w:rsidR="009A4AE4" w:rsidRPr="00B701A0" w:rsidRDefault="009A4AE4" w:rsidP="00EF4B06">
            <w:pPr>
              <w:shd w:val="clear" w:color="auto" w:fill="FFFFFF" w:themeFill="background1"/>
              <w:rPr>
                <w:rFonts w:cstheme="minorHAnsi"/>
                <w:sz w:val="20"/>
                <w:szCs w:val="20"/>
                <w:lang w:val="en-US"/>
              </w:rPr>
            </w:pPr>
            <w:r w:rsidRPr="00B701A0">
              <w:rPr>
                <w:rFonts w:cstheme="minorHAnsi"/>
                <w:sz w:val="20"/>
                <w:szCs w:val="20"/>
                <w:lang w:val="en-US"/>
              </w:rPr>
              <w:t xml:space="preserve">We followed Seth’s transition beginning when Seth was 19 and concluding shortly after </w:t>
            </w:r>
            <w:r w:rsidR="00EF4B06">
              <w:rPr>
                <w:rFonts w:cstheme="minorHAnsi"/>
                <w:sz w:val="20"/>
                <w:szCs w:val="20"/>
                <w:lang w:val="en-US"/>
              </w:rPr>
              <w:t>his</w:t>
            </w:r>
            <w:r w:rsidRPr="00B701A0">
              <w:rPr>
                <w:rFonts w:cstheme="minorHAnsi"/>
                <w:sz w:val="20"/>
                <w:szCs w:val="20"/>
                <w:lang w:val="en-US"/>
              </w:rPr>
              <w:t xml:space="preserve"> death from a drug overdose at age 24. We underline challenges and the tensions that arise when disability workers and foster parents appear to hold differing approaches to self-determination. We suggest how adult service systems and policy makers might better support youth with disabilities in transitioning from foster care through more tailored understandings and approaches to working together to support both youth and the foster care providing parents.</w:t>
            </w:r>
          </w:p>
        </w:tc>
      </w:tr>
      <w:tr w:rsidR="0071206E" w:rsidRPr="00B701A0" w:rsidTr="005A0C1A">
        <w:tc>
          <w:tcPr>
            <w:tcW w:w="5413" w:type="dxa"/>
          </w:tcPr>
          <w:p w:rsidR="0071206E" w:rsidRPr="00B701A0" w:rsidRDefault="0071206E" w:rsidP="00F84DAA">
            <w:pPr>
              <w:shd w:val="clear" w:color="auto" w:fill="FFFFFF" w:themeFill="background1"/>
              <w:rPr>
                <w:rFonts w:cstheme="minorHAnsi"/>
                <w:sz w:val="20"/>
                <w:szCs w:val="20"/>
                <w:lang w:val="en-US"/>
              </w:rPr>
            </w:pPr>
            <w:r w:rsidRPr="00B701A0">
              <w:rPr>
                <w:rFonts w:cstheme="minorHAnsi"/>
                <w:sz w:val="20"/>
                <w:szCs w:val="20"/>
                <w:lang w:val="en-US"/>
              </w:rPr>
              <w:t xml:space="preserve">MacDonald, S. (2010) Journeys of exclusion: The experiences of young people with an intellectual disability exiting care. </w:t>
            </w:r>
            <w:r w:rsidRPr="00B701A0">
              <w:rPr>
                <w:rFonts w:cstheme="minorHAnsi"/>
                <w:i/>
                <w:sz w:val="20"/>
                <w:szCs w:val="20"/>
                <w:lang w:val="en-US"/>
              </w:rPr>
              <w:t>Parity, 23</w:t>
            </w:r>
            <w:r w:rsidRPr="00B701A0">
              <w:rPr>
                <w:rFonts w:cstheme="minorHAnsi"/>
                <w:sz w:val="20"/>
                <w:szCs w:val="20"/>
                <w:lang w:val="en-US"/>
              </w:rPr>
              <w:t>(5), 25-26.</w:t>
            </w:r>
          </w:p>
          <w:p w:rsidR="009D5267" w:rsidRPr="00B701A0" w:rsidRDefault="009D5267" w:rsidP="00F84DAA">
            <w:pPr>
              <w:shd w:val="clear" w:color="auto" w:fill="FFFFFF" w:themeFill="background1"/>
              <w:rPr>
                <w:rFonts w:cstheme="minorHAnsi"/>
                <w:sz w:val="20"/>
                <w:szCs w:val="20"/>
                <w:lang w:val="en-US"/>
              </w:rPr>
            </w:pPr>
          </w:p>
          <w:p w:rsidR="009D5267" w:rsidRPr="00B701A0" w:rsidRDefault="009D5267" w:rsidP="00F84DAA">
            <w:pPr>
              <w:shd w:val="clear" w:color="auto" w:fill="FFFFFF" w:themeFill="background1"/>
              <w:rPr>
                <w:rFonts w:cstheme="minorHAnsi"/>
                <w:i/>
                <w:sz w:val="20"/>
                <w:szCs w:val="20"/>
                <w:lang w:val="en-US"/>
              </w:rPr>
            </w:pPr>
            <w:r w:rsidRPr="00B701A0">
              <w:rPr>
                <w:rFonts w:cstheme="minorHAnsi"/>
                <w:i/>
                <w:sz w:val="20"/>
                <w:szCs w:val="20"/>
                <w:lang w:val="en-US"/>
              </w:rPr>
              <w:t>See also:</w:t>
            </w:r>
          </w:p>
          <w:p w:rsidR="009D5267" w:rsidRPr="00B701A0" w:rsidRDefault="009D5267" w:rsidP="00F84DAA">
            <w:pPr>
              <w:shd w:val="clear" w:color="auto" w:fill="FFFFFF" w:themeFill="background1"/>
              <w:jc w:val="both"/>
              <w:rPr>
                <w:rFonts w:cstheme="minorHAnsi"/>
                <w:sz w:val="20"/>
                <w:szCs w:val="20"/>
              </w:rPr>
            </w:pPr>
            <w:r w:rsidRPr="00B701A0">
              <w:rPr>
                <w:rFonts w:cstheme="minorHAnsi"/>
                <w:sz w:val="20"/>
                <w:szCs w:val="20"/>
                <w:lang w:val="en-US"/>
              </w:rPr>
              <w:t xml:space="preserve">MacDonald, S., </w:t>
            </w:r>
            <w:proofErr w:type="spellStart"/>
            <w:r w:rsidRPr="00B701A0">
              <w:rPr>
                <w:rFonts w:cstheme="minorHAnsi"/>
                <w:sz w:val="20"/>
                <w:szCs w:val="20"/>
                <w:lang w:val="en-US"/>
              </w:rPr>
              <w:t>Ellem</w:t>
            </w:r>
            <w:proofErr w:type="spellEnd"/>
            <w:r w:rsidRPr="00B701A0">
              <w:rPr>
                <w:rFonts w:cstheme="minorHAnsi"/>
                <w:sz w:val="20"/>
                <w:szCs w:val="20"/>
                <w:lang w:val="en-US"/>
              </w:rPr>
              <w:t>,</w:t>
            </w:r>
            <w:r w:rsidRPr="00B701A0">
              <w:rPr>
                <w:rFonts w:cstheme="minorHAnsi"/>
                <w:sz w:val="20"/>
                <w:szCs w:val="20"/>
              </w:rPr>
              <w:t xml:space="preserve">K.&amp;Wilson, J. (2017) ‘Supporting young people with an intellectual </w:t>
            </w:r>
            <w:r w:rsidR="004C30DB">
              <w:fldChar w:fldCharType="begin"/>
            </w:r>
            <w:r w:rsidR="004C30DB">
              <w:instrText xml:space="preserve"> HYPERLINK "http://pure.qub.ac.uk/portal/en/publications/a-comparison-of-young-people-with-a-disability-transitioning-from-outofhome-care-in-australia-and-northern-ireland(cce16322-3885-4b2e-8c65-046d0cee9a41).html" </w:instrText>
            </w:r>
            <w:r w:rsidR="004C30DB">
              <w:fldChar w:fldCharType="separate"/>
            </w:r>
            <w:r w:rsidRPr="00B701A0">
              <w:rPr>
                <w:rStyle w:val="Strong"/>
                <w:rFonts w:cstheme="minorHAnsi"/>
                <w:b w:val="0"/>
                <w:sz w:val="20"/>
                <w:szCs w:val="20"/>
              </w:rPr>
              <w:t>disability transitioning from out-of-home care to adult life in Queensland, Australia</w:t>
            </w:r>
            <w:r w:rsidR="004C30DB">
              <w:rPr>
                <w:rStyle w:val="Strong"/>
                <w:rFonts w:cstheme="minorHAnsi"/>
                <w:b w:val="0"/>
                <w:sz w:val="20"/>
                <w:szCs w:val="20"/>
              </w:rPr>
              <w:fldChar w:fldCharType="end"/>
            </w:r>
            <w:r w:rsidRPr="00B701A0">
              <w:rPr>
                <w:rFonts w:cstheme="minorHAnsi"/>
                <w:sz w:val="20"/>
                <w:szCs w:val="20"/>
              </w:rPr>
              <w:t xml:space="preserve">’ In Mendes, P. &amp; Snow, P. (Eds) </w:t>
            </w:r>
            <w:r w:rsidRPr="00B701A0">
              <w:rPr>
                <w:rStyle w:val="Emphasis"/>
                <w:rFonts w:cstheme="minorHAnsi"/>
                <w:sz w:val="20"/>
                <w:szCs w:val="20"/>
              </w:rPr>
              <w:t>Young people Transitioning from care: International research, policy and practice.</w:t>
            </w:r>
            <w:r w:rsidRPr="00B701A0">
              <w:rPr>
                <w:rFonts w:cstheme="minorHAnsi"/>
                <w:sz w:val="20"/>
                <w:szCs w:val="20"/>
              </w:rPr>
              <w:t xml:space="preserve"> London: Palgrave Macmillan, pp. 45-69.</w:t>
            </w:r>
          </w:p>
          <w:p w:rsidR="009D5267" w:rsidRPr="00B701A0" w:rsidRDefault="009D5267" w:rsidP="00F84DAA">
            <w:pPr>
              <w:shd w:val="clear" w:color="auto" w:fill="FFFFFF" w:themeFill="background1"/>
              <w:rPr>
                <w:rFonts w:cstheme="minorHAnsi"/>
                <w:sz w:val="20"/>
                <w:szCs w:val="20"/>
                <w:lang w:val="en-US"/>
              </w:rPr>
            </w:pPr>
          </w:p>
        </w:tc>
        <w:tc>
          <w:tcPr>
            <w:tcW w:w="3520" w:type="dxa"/>
          </w:tcPr>
          <w:p w:rsidR="0071206E" w:rsidRPr="00B701A0" w:rsidRDefault="0071206E" w:rsidP="00F84DAA">
            <w:pPr>
              <w:shd w:val="clear" w:color="auto" w:fill="FFFFFF" w:themeFill="background1"/>
              <w:rPr>
                <w:rFonts w:cstheme="minorHAnsi"/>
                <w:sz w:val="20"/>
                <w:szCs w:val="20"/>
                <w:lang w:val="en-US"/>
              </w:rPr>
            </w:pPr>
            <w:r w:rsidRPr="00B701A0">
              <w:rPr>
                <w:rFonts w:cstheme="minorHAnsi"/>
                <w:sz w:val="20"/>
                <w:szCs w:val="20"/>
                <w:lang w:val="en-US"/>
              </w:rPr>
              <w:t>Australia:</w:t>
            </w:r>
          </w:p>
          <w:p w:rsidR="0071206E" w:rsidRPr="00B701A0" w:rsidRDefault="0071206E" w:rsidP="00F84DAA">
            <w:pPr>
              <w:shd w:val="clear" w:color="auto" w:fill="FFFFFF" w:themeFill="background1"/>
              <w:rPr>
                <w:rFonts w:cstheme="minorHAnsi"/>
                <w:sz w:val="20"/>
                <w:szCs w:val="20"/>
                <w:lang w:val="en-US"/>
              </w:rPr>
            </w:pPr>
            <w:r w:rsidRPr="00B701A0">
              <w:rPr>
                <w:rFonts w:cstheme="minorHAnsi"/>
                <w:sz w:val="20"/>
                <w:szCs w:val="20"/>
                <w:lang w:val="en-US"/>
              </w:rPr>
              <w:t>In 2006, CLA employed a Research Worker</w:t>
            </w:r>
          </w:p>
          <w:p w:rsidR="0071206E" w:rsidRPr="00B701A0" w:rsidRDefault="0071206E" w:rsidP="00F84DAA">
            <w:pPr>
              <w:shd w:val="clear" w:color="auto" w:fill="FFFFFF" w:themeFill="background1"/>
              <w:rPr>
                <w:rFonts w:cstheme="minorHAnsi"/>
                <w:sz w:val="20"/>
                <w:szCs w:val="20"/>
                <w:lang w:val="en-US"/>
              </w:rPr>
            </w:pPr>
            <w:r w:rsidRPr="00B701A0">
              <w:rPr>
                <w:rFonts w:cstheme="minorHAnsi"/>
                <w:sz w:val="20"/>
                <w:szCs w:val="20"/>
                <w:lang w:val="en-US"/>
              </w:rPr>
              <w:t>to undertake the “Journeys of Exclusion”</w:t>
            </w:r>
          </w:p>
          <w:p w:rsidR="0071206E" w:rsidRPr="00B701A0" w:rsidRDefault="0071206E" w:rsidP="00F84DAA">
            <w:pPr>
              <w:shd w:val="clear" w:color="auto" w:fill="FFFFFF" w:themeFill="background1"/>
              <w:rPr>
                <w:rFonts w:cstheme="minorHAnsi"/>
                <w:sz w:val="20"/>
                <w:szCs w:val="20"/>
                <w:lang w:val="en-US"/>
              </w:rPr>
            </w:pPr>
            <w:r w:rsidRPr="00B701A0">
              <w:rPr>
                <w:rFonts w:cstheme="minorHAnsi"/>
                <w:sz w:val="20"/>
                <w:szCs w:val="20"/>
                <w:lang w:val="en-US"/>
              </w:rPr>
              <w:t>Project, to formally document the</w:t>
            </w:r>
          </w:p>
          <w:p w:rsidR="0071206E" w:rsidRPr="00B701A0" w:rsidRDefault="0071206E" w:rsidP="00F84DAA">
            <w:pPr>
              <w:shd w:val="clear" w:color="auto" w:fill="FFFFFF" w:themeFill="background1"/>
              <w:rPr>
                <w:rFonts w:cstheme="minorHAnsi"/>
                <w:sz w:val="20"/>
                <w:szCs w:val="20"/>
                <w:lang w:val="en-US"/>
              </w:rPr>
            </w:pPr>
            <w:r w:rsidRPr="00B701A0">
              <w:rPr>
                <w:rFonts w:cstheme="minorHAnsi"/>
                <w:sz w:val="20"/>
                <w:szCs w:val="20"/>
                <w:lang w:val="en-US"/>
              </w:rPr>
              <w:t>experiences of a group of young people</w:t>
            </w:r>
          </w:p>
          <w:p w:rsidR="0071206E" w:rsidRPr="00B701A0" w:rsidRDefault="0071206E" w:rsidP="00F84DAA">
            <w:pPr>
              <w:shd w:val="clear" w:color="auto" w:fill="FFFFFF" w:themeFill="background1"/>
              <w:rPr>
                <w:rFonts w:cstheme="minorHAnsi"/>
                <w:sz w:val="20"/>
                <w:szCs w:val="20"/>
                <w:lang w:val="en-US"/>
              </w:rPr>
            </w:pPr>
            <w:r w:rsidRPr="00B701A0">
              <w:rPr>
                <w:rFonts w:cstheme="minorHAnsi"/>
                <w:sz w:val="20"/>
                <w:szCs w:val="20"/>
                <w:lang w:val="en-US"/>
              </w:rPr>
              <w:t>with an intellectual disability who had been</w:t>
            </w:r>
          </w:p>
          <w:p w:rsidR="0071206E" w:rsidRPr="00B701A0" w:rsidRDefault="0071206E" w:rsidP="00F84DAA">
            <w:pPr>
              <w:shd w:val="clear" w:color="auto" w:fill="FFFFFF" w:themeFill="background1"/>
              <w:rPr>
                <w:rFonts w:cstheme="minorHAnsi"/>
                <w:sz w:val="20"/>
                <w:szCs w:val="20"/>
                <w:lang w:val="en-US"/>
              </w:rPr>
            </w:pPr>
            <w:r w:rsidRPr="00B701A0">
              <w:rPr>
                <w:rFonts w:cstheme="minorHAnsi"/>
                <w:sz w:val="20"/>
                <w:szCs w:val="20"/>
                <w:lang w:val="en-US"/>
              </w:rPr>
              <w:t>removed into statutory child protection care. The research examined</w:t>
            </w:r>
          </w:p>
          <w:p w:rsidR="0071206E" w:rsidRPr="00B701A0" w:rsidRDefault="0071206E" w:rsidP="00F84DAA">
            <w:pPr>
              <w:shd w:val="clear" w:color="auto" w:fill="FFFFFF" w:themeFill="background1"/>
              <w:rPr>
                <w:rFonts w:cstheme="minorHAnsi"/>
                <w:sz w:val="20"/>
                <w:szCs w:val="20"/>
                <w:lang w:val="en-US"/>
              </w:rPr>
            </w:pPr>
            <w:r w:rsidRPr="00B701A0">
              <w:rPr>
                <w:rFonts w:cstheme="minorHAnsi"/>
                <w:sz w:val="20"/>
                <w:szCs w:val="20"/>
                <w:lang w:val="en-US"/>
              </w:rPr>
              <w:t>the life experiences of 43 young people with</w:t>
            </w:r>
          </w:p>
          <w:p w:rsidR="0071206E" w:rsidRPr="00B701A0" w:rsidRDefault="0071206E" w:rsidP="00F84DAA">
            <w:pPr>
              <w:shd w:val="clear" w:color="auto" w:fill="FFFFFF" w:themeFill="background1"/>
              <w:rPr>
                <w:rFonts w:cstheme="minorHAnsi"/>
                <w:sz w:val="20"/>
                <w:szCs w:val="20"/>
                <w:lang w:val="en-US"/>
              </w:rPr>
            </w:pPr>
            <w:r w:rsidRPr="00B701A0">
              <w:rPr>
                <w:rFonts w:cstheme="minorHAnsi"/>
                <w:sz w:val="20"/>
                <w:szCs w:val="20"/>
                <w:lang w:val="en-US"/>
              </w:rPr>
              <w:t>an intellectual disability who had exited care</w:t>
            </w:r>
          </w:p>
          <w:p w:rsidR="0071206E" w:rsidRPr="00B701A0" w:rsidRDefault="0071206E" w:rsidP="00F84DAA">
            <w:pPr>
              <w:shd w:val="clear" w:color="auto" w:fill="FFFFFF" w:themeFill="background1"/>
              <w:rPr>
                <w:rFonts w:cstheme="minorHAnsi"/>
                <w:sz w:val="20"/>
                <w:szCs w:val="20"/>
                <w:lang w:val="en-US"/>
              </w:rPr>
            </w:pPr>
            <w:r w:rsidRPr="00B701A0">
              <w:rPr>
                <w:rFonts w:cstheme="minorHAnsi"/>
                <w:sz w:val="20"/>
                <w:szCs w:val="20"/>
                <w:lang w:val="en-US"/>
              </w:rPr>
              <w:t>— 28 women and 15 men.</w:t>
            </w:r>
          </w:p>
        </w:tc>
        <w:tc>
          <w:tcPr>
            <w:tcW w:w="5289" w:type="dxa"/>
          </w:tcPr>
          <w:p w:rsidR="0071206E" w:rsidRPr="00B701A0" w:rsidRDefault="0071206E" w:rsidP="00F84DAA">
            <w:pPr>
              <w:shd w:val="clear" w:color="auto" w:fill="FFFFFF" w:themeFill="background1"/>
              <w:rPr>
                <w:rFonts w:cstheme="minorHAnsi"/>
                <w:sz w:val="20"/>
                <w:szCs w:val="20"/>
                <w:lang w:val="en-US"/>
              </w:rPr>
            </w:pPr>
            <w:r w:rsidRPr="00B701A0">
              <w:rPr>
                <w:rFonts w:cstheme="minorHAnsi"/>
                <w:sz w:val="20"/>
                <w:szCs w:val="20"/>
                <w:lang w:val="en-US"/>
              </w:rPr>
              <w:t>Findings:</w:t>
            </w:r>
          </w:p>
          <w:p w:rsidR="0071206E" w:rsidRPr="00B701A0" w:rsidRDefault="0071206E" w:rsidP="00F84DAA">
            <w:pPr>
              <w:shd w:val="clear" w:color="auto" w:fill="FFFFFF" w:themeFill="background1"/>
              <w:rPr>
                <w:rFonts w:cstheme="minorHAnsi"/>
                <w:sz w:val="20"/>
                <w:szCs w:val="20"/>
                <w:lang w:val="en-US"/>
              </w:rPr>
            </w:pPr>
            <w:r w:rsidRPr="00B701A0">
              <w:rPr>
                <w:rFonts w:cstheme="minorHAnsi"/>
                <w:sz w:val="20"/>
                <w:szCs w:val="20"/>
                <w:lang w:val="en-US"/>
              </w:rPr>
              <w:t>The young people who were</w:t>
            </w:r>
            <w:r w:rsidR="00FE1368">
              <w:rPr>
                <w:rFonts w:cstheme="minorHAnsi"/>
                <w:sz w:val="20"/>
                <w:szCs w:val="20"/>
                <w:lang w:val="en-US"/>
              </w:rPr>
              <w:t xml:space="preserve"> </w:t>
            </w:r>
            <w:r w:rsidRPr="00B701A0">
              <w:rPr>
                <w:rFonts w:cstheme="minorHAnsi"/>
                <w:sz w:val="20"/>
                <w:szCs w:val="20"/>
                <w:lang w:val="en-US"/>
              </w:rPr>
              <w:t>the focus of the research had experienced</w:t>
            </w:r>
            <w:r w:rsidR="00FE1368">
              <w:rPr>
                <w:rFonts w:cstheme="minorHAnsi"/>
                <w:sz w:val="20"/>
                <w:szCs w:val="20"/>
                <w:lang w:val="en-US"/>
              </w:rPr>
              <w:t xml:space="preserve"> </w:t>
            </w:r>
            <w:r w:rsidRPr="00B701A0">
              <w:rPr>
                <w:rFonts w:cstheme="minorHAnsi"/>
                <w:sz w:val="20"/>
                <w:szCs w:val="20"/>
                <w:lang w:val="en-US"/>
              </w:rPr>
              <w:t>a range of poor life outcomes since exiting</w:t>
            </w:r>
            <w:r w:rsidR="00FE1368">
              <w:rPr>
                <w:rFonts w:cstheme="minorHAnsi"/>
                <w:sz w:val="20"/>
                <w:szCs w:val="20"/>
                <w:lang w:val="en-US"/>
              </w:rPr>
              <w:t xml:space="preserve"> </w:t>
            </w:r>
            <w:r w:rsidRPr="00B701A0">
              <w:rPr>
                <w:rFonts w:cstheme="minorHAnsi"/>
                <w:sz w:val="20"/>
                <w:szCs w:val="20"/>
                <w:lang w:val="en-US"/>
              </w:rPr>
              <w:t>care, including:</w:t>
            </w:r>
          </w:p>
          <w:p w:rsidR="0071206E" w:rsidRPr="00B701A0" w:rsidRDefault="0071206E" w:rsidP="00F84DAA">
            <w:pPr>
              <w:shd w:val="clear" w:color="auto" w:fill="FFFFFF" w:themeFill="background1"/>
              <w:rPr>
                <w:rFonts w:cstheme="minorHAnsi"/>
                <w:sz w:val="20"/>
                <w:szCs w:val="20"/>
                <w:lang w:val="en-US"/>
              </w:rPr>
            </w:pPr>
            <w:r w:rsidRPr="00B701A0">
              <w:rPr>
                <w:rFonts w:cstheme="minorHAnsi"/>
                <w:sz w:val="20"/>
                <w:szCs w:val="20"/>
                <w:lang w:val="en-US"/>
              </w:rPr>
              <w:t>1. 59% had experienced</w:t>
            </w:r>
            <w:r w:rsidR="00FE1368">
              <w:rPr>
                <w:rFonts w:cstheme="minorHAnsi"/>
                <w:sz w:val="20"/>
                <w:szCs w:val="20"/>
                <w:lang w:val="en-US"/>
              </w:rPr>
              <w:t xml:space="preserve"> </w:t>
            </w:r>
            <w:r w:rsidRPr="00B701A0">
              <w:rPr>
                <w:rFonts w:cstheme="minorHAnsi"/>
                <w:sz w:val="20"/>
                <w:szCs w:val="20"/>
                <w:lang w:val="en-US"/>
              </w:rPr>
              <w:t>homelessness.</w:t>
            </w:r>
          </w:p>
          <w:p w:rsidR="0071206E" w:rsidRPr="00B701A0" w:rsidRDefault="0071206E" w:rsidP="00F84DAA">
            <w:pPr>
              <w:shd w:val="clear" w:color="auto" w:fill="FFFFFF" w:themeFill="background1"/>
              <w:rPr>
                <w:rFonts w:cstheme="minorHAnsi"/>
                <w:sz w:val="20"/>
                <w:szCs w:val="20"/>
                <w:lang w:val="en-US"/>
              </w:rPr>
            </w:pPr>
            <w:r w:rsidRPr="00B701A0">
              <w:rPr>
                <w:rFonts w:cstheme="minorHAnsi"/>
                <w:sz w:val="20"/>
                <w:szCs w:val="20"/>
                <w:lang w:val="en-US"/>
              </w:rPr>
              <w:t>2. 42% (all women) had a child</w:t>
            </w:r>
            <w:r w:rsidR="00FE1368">
              <w:rPr>
                <w:rFonts w:cstheme="minorHAnsi"/>
                <w:sz w:val="20"/>
                <w:szCs w:val="20"/>
                <w:lang w:val="en-US"/>
              </w:rPr>
              <w:t xml:space="preserve"> </w:t>
            </w:r>
            <w:r w:rsidRPr="00B701A0">
              <w:rPr>
                <w:rFonts w:cstheme="minorHAnsi"/>
                <w:sz w:val="20"/>
                <w:szCs w:val="20"/>
                <w:lang w:val="en-US"/>
              </w:rPr>
              <w:t>within 2 years of exiting care.</w:t>
            </w:r>
          </w:p>
          <w:p w:rsidR="0071206E" w:rsidRPr="00B701A0" w:rsidRDefault="0071206E" w:rsidP="00F84DAA">
            <w:pPr>
              <w:shd w:val="clear" w:color="auto" w:fill="FFFFFF" w:themeFill="background1"/>
              <w:rPr>
                <w:rFonts w:cstheme="minorHAnsi"/>
                <w:sz w:val="20"/>
                <w:szCs w:val="20"/>
                <w:lang w:val="en-US"/>
              </w:rPr>
            </w:pPr>
            <w:r w:rsidRPr="00B701A0">
              <w:rPr>
                <w:rFonts w:cstheme="minorHAnsi"/>
                <w:sz w:val="20"/>
                <w:szCs w:val="20"/>
                <w:lang w:val="en-US"/>
              </w:rPr>
              <w:t>3. There was a statutory child</w:t>
            </w:r>
            <w:r w:rsidR="00FE1368">
              <w:rPr>
                <w:rFonts w:cstheme="minorHAnsi"/>
                <w:sz w:val="20"/>
                <w:szCs w:val="20"/>
                <w:lang w:val="en-US"/>
              </w:rPr>
              <w:t xml:space="preserve"> </w:t>
            </w:r>
            <w:r w:rsidRPr="00B701A0">
              <w:rPr>
                <w:rFonts w:cstheme="minorHAnsi"/>
                <w:sz w:val="20"/>
                <w:szCs w:val="20"/>
                <w:lang w:val="en-US"/>
              </w:rPr>
              <w:t>protection intervention rate of</w:t>
            </w:r>
          </w:p>
          <w:p w:rsidR="0071206E" w:rsidRPr="00B701A0" w:rsidRDefault="0071206E" w:rsidP="00F84DAA">
            <w:pPr>
              <w:shd w:val="clear" w:color="auto" w:fill="FFFFFF" w:themeFill="background1"/>
              <w:rPr>
                <w:rFonts w:cstheme="minorHAnsi"/>
                <w:sz w:val="20"/>
                <w:szCs w:val="20"/>
                <w:lang w:val="en-US"/>
              </w:rPr>
            </w:pPr>
            <w:r w:rsidRPr="00B701A0">
              <w:rPr>
                <w:rFonts w:cstheme="minorHAnsi"/>
                <w:sz w:val="20"/>
                <w:szCs w:val="20"/>
                <w:lang w:val="en-US"/>
              </w:rPr>
              <w:t>96% across these families.</w:t>
            </w:r>
          </w:p>
          <w:p w:rsidR="0071206E" w:rsidRPr="00B701A0" w:rsidRDefault="0071206E" w:rsidP="00F84DAA">
            <w:pPr>
              <w:shd w:val="clear" w:color="auto" w:fill="FFFFFF" w:themeFill="background1"/>
              <w:rPr>
                <w:rFonts w:cstheme="minorHAnsi"/>
                <w:sz w:val="20"/>
                <w:szCs w:val="20"/>
                <w:lang w:val="en-US"/>
              </w:rPr>
            </w:pPr>
            <w:r w:rsidRPr="00B701A0">
              <w:rPr>
                <w:rFonts w:cstheme="minorHAnsi"/>
                <w:sz w:val="20"/>
                <w:szCs w:val="20"/>
                <w:lang w:val="en-US"/>
              </w:rPr>
              <w:t>4. 17% had been charged with a</w:t>
            </w:r>
            <w:r w:rsidR="00FE1368">
              <w:rPr>
                <w:rFonts w:cstheme="minorHAnsi"/>
                <w:sz w:val="20"/>
                <w:szCs w:val="20"/>
                <w:lang w:val="en-US"/>
              </w:rPr>
              <w:t xml:space="preserve"> </w:t>
            </w:r>
            <w:r w:rsidRPr="00B701A0">
              <w:rPr>
                <w:rFonts w:cstheme="minorHAnsi"/>
                <w:sz w:val="20"/>
                <w:szCs w:val="20"/>
                <w:lang w:val="en-US"/>
              </w:rPr>
              <w:t>criminal offence.</w:t>
            </w:r>
          </w:p>
          <w:p w:rsidR="0071206E" w:rsidRPr="00B701A0" w:rsidRDefault="0071206E" w:rsidP="00F84DAA">
            <w:pPr>
              <w:shd w:val="clear" w:color="auto" w:fill="FFFFFF" w:themeFill="background1"/>
              <w:rPr>
                <w:rFonts w:cstheme="minorHAnsi"/>
                <w:sz w:val="20"/>
                <w:szCs w:val="20"/>
                <w:lang w:val="en-US"/>
              </w:rPr>
            </w:pPr>
            <w:r w:rsidRPr="00B701A0">
              <w:rPr>
                <w:rFonts w:cstheme="minorHAnsi"/>
                <w:sz w:val="20"/>
                <w:szCs w:val="20"/>
                <w:lang w:val="en-US"/>
              </w:rPr>
              <w:t>5. 71%were known to have been the</w:t>
            </w:r>
            <w:r w:rsidR="00FE1368">
              <w:rPr>
                <w:rFonts w:cstheme="minorHAnsi"/>
                <w:sz w:val="20"/>
                <w:szCs w:val="20"/>
                <w:lang w:val="en-US"/>
              </w:rPr>
              <w:t xml:space="preserve"> </w:t>
            </w:r>
            <w:r w:rsidRPr="00B701A0">
              <w:rPr>
                <w:rFonts w:cstheme="minorHAnsi"/>
                <w:sz w:val="20"/>
                <w:szCs w:val="20"/>
                <w:lang w:val="en-US"/>
              </w:rPr>
              <w:t>victim of crime. This figure may</w:t>
            </w:r>
            <w:r w:rsidR="00FE1368">
              <w:rPr>
                <w:rFonts w:cstheme="minorHAnsi"/>
                <w:sz w:val="20"/>
                <w:szCs w:val="20"/>
                <w:lang w:val="en-US"/>
              </w:rPr>
              <w:t xml:space="preserve"> </w:t>
            </w:r>
            <w:r w:rsidRPr="00B701A0">
              <w:rPr>
                <w:rFonts w:cstheme="minorHAnsi"/>
                <w:sz w:val="20"/>
                <w:szCs w:val="20"/>
                <w:lang w:val="en-US"/>
              </w:rPr>
              <w:t>have been as high as 88%.</w:t>
            </w:r>
          </w:p>
          <w:p w:rsidR="0071206E" w:rsidRPr="00B701A0" w:rsidRDefault="0071206E" w:rsidP="00F84DAA">
            <w:pPr>
              <w:shd w:val="clear" w:color="auto" w:fill="FFFFFF" w:themeFill="background1"/>
              <w:rPr>
                <w:rFonts w:cstheme="minorHAnsi"/>
                <w:sz w:val="20"/>
                <w:szCs w:val="20"/>
                <w:lang w:val="en-US"/>
              </w:rPr>
            </w:pPr>
            <w:r w:rsidRPr="00B701A0">
              <w:rPr>
                <w:rFonts w:cstheme="minorHAnsi"/>
                <w:sz w:val="20"/>
                <w:szCs w:val="20"/>
                <w:lang w:val="en-US"/>
              </w:rPr>
              <w:t>6. 67% of these crimes were sexual</w:t>
            </w:r>
            <w:r w:rsidR="00FE1368">
              <w:rPr>
                <w:rFonts w:cstheme="minorHAnsi"/>
                <w:sz w:val="20"/>
                <w:szCs w:val="20"/>
                <w:lang w:val="en-US"/>
              </w:rPr>
              <w:t xml:space="preserve"> </w:t>
            </w:r>
            <w:r w:rsidRPr="00B701A0">
              <w:rPr>
                <w:rFonts w:cstheme="minorHAnsi"/>
                <w:sz w:val="20"/>
                <w:szCs w:val="20"/>
                <w:lang w:val="en-US"/>
              </w:rPr>
              <w:t>assault and rape. Only 3</w:t>
            </w:r>
          </w:p>
          <w:p w:rsidR="0071206E" w:rsidRPr="00B701A0" w:rsidRDefault="0071206E" w:rsidP="00F84DAA">
            <w:pPr>
              <w:shd w:val="clear" w:color="auto" w:fill="FFFFFF" w:themeFill="background1"/>
              <w:rPr>
                <w:rFonts w:cstheme="minorHAnsi"/>
                <w:sz w:val="20"/>
                <w:szCs w:val="20"/>
                <w:lang w:val="en-US"/>
              </w:rPr>
            </w:pPr>
            <w:r w:rsidRPr="00B701A0">
              <w:rPr>
                <w:rFonts w:cstheme="minorHAnsi"/>
                <w:sz w:val="20"/>
                <w:szCs w:val="20"/>
                <w:lang w:val="en-US"/>
              </w:rPr>
              <w:t>perpetrators were convicted.</w:t>
            </w:r>
          </w:p>
          <w:p w:rsidR="0071206E" w:rsidRPr="00B701A0" w:rsidRDefault="0071206E" w:rsidP="00F84DAA">
            <w:pPr>
              <w:shd w:val="clear" w:color="auto" w:fill="FFFFFF" w:themeFill="background1"/>
              <w:rPr>
                <w:rFonts w:cstheme="minorHAnsi"/>
                <w:sz w:val="20"/>
                <w:szCs w:val="20"/>
                <w:lang w:val="en-US"/>
              </w:rPr>
            </w:pPr>
            <w:r w:rsidRPr="00B701A0">
              <w:rPr>
                <w:rFonts w:cstheme="minorHAnsi"/>
                <w:sz w:val="20"/>
                <w:szCs w:val="20"/>
                <w:lang w:val="en-US"/>
              </w:rPr>
              <w:t>7. 60% have had contact with</w:t>
            </w:r>
            <w:r w:rsidR="00FE1368">
              <w:rPr>
                <w:rFonts w:cstheme="minorHAnsi"/>
                <w:sz w:val="20"/>
                <w:szCs w:val="20"/>
                <w:lang w:val="en-US"/>
              </w:rPr>
              <w:t xml:space="preserve"> </w:t>
            </w:r>
            <w:r w:rsidRPr="00B701A0">
              <w:rPr>
                <w:rFonts w:cstheme="minorHAnsi"/>
                <w:sz w:val="20"/>
                <w:szCs w:val="20"/>
                <w:lang w:val="en-US"/>
              </w:rPr>
              <w:t>mental health services.</w:t>
            </w:r>
          </w:p>
          <w:p w:rsidR="0071206E" w:rsidRPr="00B701A0" w:rsidRDefault="0071206E" w:rsidP="00F84DAA">
            <w:pPr>
              <w:shd w:val="clear" w:color="auto" w:fill="FFFFFF" w:themeFill="background1"/>
              <w:rPr>
                <w:rFonts w:cstheme="minorHAnsi"/>
                <w:sz w:val="20"/>
                <w:szCs w:val="20"/>
                <w:lang w:val="en-US"/>
              </w:rPr>
            </w:pPr>
            <w:r w:rsidRPr="00B701A0">
              <w:rPr>
                <w:rFonts w:cstheme="minorHAnsi"/>
                <w:sz w:val="20"/>
                <w:szCs w:val="20"/>
                <w:lang w:val="en-US"/>
              </w:rPr>
              <w:t>8. 44% are reported to have</w:t>
            </w:r>
            <w:r w:rsidR="00FE1368">
              <w:rPr>
                <w:rFonts w:cstheme="minorHAnsi"/>
                <w:sz w:val="20"/>
                <w:szCs w:val="20"/>
                <w:lang w:val="en-US"/>
              </w:rPr>
              <w:t xml:space="preserve"> </w:t>
            </w:r>
            <w:r w:rsidRPr="00B701A0">
              <w:rPr>
                <w:rFonts w:cstheme="minorHAnsi"/>
                <w:sz w:val="20"/>
                <w:szCs w:val="20"/>
                <w:lang w:val="en-US"/>
              </w:rPr>
              <w:t>engaged in substance abuse.</w:t>
            </w:r>
          </w:p>
          <w:p w:rsidR="0071206E" w:rsidRPr="00B701A0" w:rsidRDefault="0071206E" w:rsidP="00F84DAA">
            <w:pPr>
              <w:shd w:val="clear" w:color="auto" w:fill="FFFFFF" w:themeFill="background1"/>
              <w:rPr>
                <w:rFonts w:cstheme="minorHAnsi"/>
                <w:sz w:val="20"/>
                <w:szCs w:val="20"/>
                <w:lang w:val="en-US"/>
              </w:rPr>
            </w:pPr>
            <w:r w:rsidRPr="00B701A0">
              <w:rPr>
                <w:rFonts w:cstheme="minorHAnsi"/>
                <w:sz w:val="20"/>
                <w:szCs w:val="20"/>
                <w:lang w:val="en-US"/>
              </w:rPr>
              <w:t>9. 94% are unemployed.</w:t>
            </w:r>
          </w:p>
          <w:p w:rsidR="0071206E" w:rsidRPr="00B701A0" w:rsidRDefault="0071206E" w:rsidP="00F84DAA">
            <w:pPr>
              <w:shd w:val="clear" w:color="auto" w:fill="FFFFFF" w:themeFill="background1"/>
              <w:rPr>
                <w:rFonts w:cstheme="minorHAnsi"/>
                <w:sz w:val="20"/>
                <w:szCs w:val="20"/>
                <w:lang w:val="en-US"/>
              </w:rPr>
            </w:pPr>
            <w:r w:rsidRPr="00B701A0">
              <w:rPr>
                <w:rFonts w:cstheme="minorHAnsi"/>
                <w:sz w:val="20"/>
                <w:szCs w:val="20"/>
                <w:lang w:val="en-US"/>
              </w:rPr>
              <w:t>Whilst the sample of 43 young people is</w:t>
            </w:r>
            <w:r w:rsidR="00FE1368">
              <w:rPr>
                <w:rFonts w:cstheme="minorHAnsi"/>
                <w:sz w:val="20"/>
                <w:szCs w:val="20"/>
                <w:lang w:val="en-US"/>
              </w:rPr>
              <w:t xml:space="preserve"> </w:t>
            </w:r>
            <w:r w:rsidRPr="00B701A0">
              <w:rPr>
                <w:rFonts w:cstheme="minorHAnsi"/>
                <w:sz w:val="20"/>
                <w:szCs w:val="20"/>
                <w:lang w:val="en-US"/>
              </w:rPr>
              <w:t>small, these findings are consistent with</w:t>
            </w:r>
            <w:r w:rsidR="00FE1368">
              <w:rPr>
                <w:rFonts w:cstheme="minorHAnsi"/>
                <w:sz w:val="20"/>
                <w:szCs w:val="20"/>
                <w:lang w:val="en-US"/>
              </w:rPr>
              <w:t xml:space="preserve"> </w:t>
            </w:r>
            <w:r w:rsidRPr="00B701A0">
              <w:rPr>
                <w:rFonts w:cstheme="minorHAnsi"/>
                <w:sz w:val="20"/>
                <w:szCs w:val="20"/>
                <w:lang w:val="en-US"/>
              </w:rPr>
              <w:t xml:space="preserve">research on both the post-care </w:t>
            </w:r>
            <w:r w:rsidRPr="00B701A0">
              <w:rPr>
                <w:rFonts w:cstheme="minorHAnsi"/>
                <w:sz w:val="20"/>
                <w:szCs w:val="20"/>
                <w:lang w:val="en-US"/>
              </w:rPr>
              <w:lastRenderedPageBreak/>
              <w:t>experiences</w:t>
            </w:r>
            <w:r w:rsidR="00FE1368">
              <w:rPr>
                <w:rFonts w:cstheme="minorHAnsi"/>
                <w:sz w:val="20"/>
                <w:szCs w:val="20"/>
                <w:lang w:val="en-US"/>
              </w:rPr>
              <w:t xml:space="preserve"> </w:t>
            </w:r>
            <w:r w:rsidRPr="00B701A0">
              <w:rPr>
                <w:rFonts w:cstheme="minorHAnsi"/>
                <w:sz w:val="20"/>
                <w:szCs w:val="20"/>
                <w:lang w:val="en-US"/>
              </w:rPr>
              <w:t>of young people who have exited the child</w:t>
            </w:r>
            <w:r w:rsidR="00FE1368">
              <w:rPr>
                <w:rFonts w:cstheme="minorHAnsi"/>
                <w:sz w:val="20"/>
                <w:szCs w:val="20"/>
                <w:lang w:val="en-US"/>
              </w:rPr>
              <w:t xml:space="preserve"> </w:t>
            </w:r>
            <w:r w:rsidRPr="00B701A0">
              <w:rPr>
                <w:rFonts w:cstheme="minorHAnsi"/>
                <w:sz w:val="20"/>
                <w:szCs w:val="20"/>
                <w:lang w:val="en-US"/>
              </w:rPr>
              <w:t>protection system, and the life experiences</w:t>
            </w:r>
            <w:r w:rsidR="00FE1368">
              <w:rPr>
                <w:rFonts w:cstheme="minorHAnsi"/>
                <w:sz w:val="20"/>
                <w:szCs w:val="20"/>
                <w:lang w:val="en-US"/>
              </w:rPr>
              <w:t xml:space="preserve"> </w:t>
            </w:r>
            <w:r w:rsidRPr="00B701A0">
              <w:rPr>
                <w:rFonts w:cstheme="minorHAnsi"/>
                <w:sz w:val="20"/>
                <w:szCs w:val="20"/>
                <w:lang w:val="en-US"/>
              </w:rPr>
              <w:t>of people with an intellectual disability —</w:t>
            </w:r>
          </w:p>
          <w:p w:rsidR="0071206E" w:rsidRPr="00B701A0" w:rsidRDefault="0071206E" w:rsidP="00F84DAA">
            <w:pPr>
              <w:shd w:val="clear" w:color="auto" w:fill="FFFFFF" w:themeFill="background1"/>
              <w:rPr>
                <w:rFonts w:cstheme="minorHAnsi"/>
                <w:sz w:val="20"/>
                <w:szCs w:val="20"/>
                <w:lang w:val="en-US"/>
              </w:rPr>
            </w:pPr>
            <w:r w:rsidRPr="00B701A0">
              <w:rPr>
                <w:rFonts w:cstheme="minorHAnsi"/>
                <w:sz w:val="20"/>
                <w:szCs w:val="20"/>
                <w:lang w:val="en-US"/>
              </w:rPr>
              <w:t>with both groups demonstrating increased</w:t>
            </w:r>
            <w:r w:rsidR="00FE1368">
              <w:rPr>
                <w:rFonts w:cstheme="minorHAnsi"/>
                <w:sz w:val="20"/>
                <w:szCs w:val="20"/>
                <w:lang w:val="en-US"/>
              </w:rPr>
              <w:t xml:space="preserve"> </w:t>
            </w:r>
            <w:r w:rsidRPr="00B701A0">
              <w:rPr>
                <w:rFonts w:cstheme="minorHAnsi"/>
                <w:sz w:val="20"/>
                <w:szCs w:val="20"/>
                <w:lang w:val="en-US"/>
              </w:rPr>
              <w:t>vulnerability to a wide range of poor life</w:t>
            </w:r>
            <w:r w:rsidR="00FE1368">
              <w:rPr>
                <w:rFonts w:cstheme="minorHAnsi"/>
                <w:sz w:val="20"/>
                <w:szCs w:val="20"/>
                <w:lang w:val="en-US"/>
              </w:rPr>
              <w:t xml:space="preserve"> </w:t>
            </w:r>
            <w:r w:rsidRPr="00B701A0">
              <w:rPr>
                <w:rFonts w:cstheme="minorHAnsi"/>
                <w:sz w:val="20"/>
                <w:szCs w:val="20"/>
                <w:lang w:val="en-US"/>
              </w:rPr>
              <w:t>outcomes.</w:t>
            </w:r>
          </w:p>
        </w:tc>
      </w:tr>
      <w:tr w:rsidR="00B22924" w:rsidRPr="00B701A0" w:rsidTr="005A0C1A">
        <w:tc>
          <w:tcPr>
            <w:tcW w:w="5413" w:type="dxa"/>
          </w:tcPr>
          <w:p w:rsidR="00B22924" w:rsidRPr="00B701A0" w:rsidRDefault="00B22924" w:rsidP="00F84DAA">
            <w:pPr>
              <w:shd w:val="clear" w:color="auto" w:fill="FFFFFF" w:themeFill="background1"/>
              <w:rPr>
                <w:rFonts w:cstheme="minorHAnsi"/>
                <w:sz w:val="20"/>
                <w:szCs w:val="20"/>
                <w:lang w:val="en-US"/>
              </w:rPr>
            </w:pPr>
            <w:proofErr w:type="spellStart"/>
            <w:r w:rsidRPr="00B701A0">
              <w:rPr>
                <w:rFonts w:cstheme="minorHAnsi"/>
                <w:sz w:val="20"/>
                <w:szCs w:val="20"/>
                <w:lang w:val="en-US"/>
              </w:rPr>
              <w:lastRenderedPageBreak/>
              <w:t>Malvaso</w:t>
            </w:r>
            <w:proofErr w:type="spellEnd"/>
            <w:r w:rsidRPr="00B701A0">
              <w:rPr>
                <w:rFonts w:cstheme="minorHAnsi"/>
                <w:sz w:val="20"/>
                <w:szCs w:val="20"/>
                <w:lang w:val="en-US"/>
              </w:rPr>
              <w:t xml:space="preserve">, </w:t>
            </w:r>
            <w:proofErr w:type="spellStart"/>
            <w:r w:rsidRPr="00B701A0">
              <w:rPr>
                <w:rFonts w:cstheme="minorHAnsi"/>
                <w:sz w:val="20"/>
                <w:szCs w:val="20"/>
                <w:lang w:val="en-US"/>
              </w:rPr>
              <w:t>Catia&amp;Delfabbro</w:t>
            </w:r>
            <w:proofErr w:type="spellEnd"/>
            <w:r w:rsidRPr="00B701A0">
              <w:rPr>
                <w:rFonts w:cstheme="minorHAnsi"/>
                <w:sz w:val="20"/>
                <w:szCs w:val="20"/>
                <w:lang w:val="en-US"/>
              </w:rPr>
              <w:t xml:space="preserve">, Paul. (2015). Young People with Complex Needs Leaving Out-of-Home Care: Service Issues and the Need to Enhance Practice and Policy. </w:t>
            </w:r>
            <w:r w:rsidRPr="00B701A0">
              <w:rPr>
                <w:rFonts w:cstheme="minorHAnsi"/>
                <w:i/>
                <w:sz w:val="20"/>
                <w:szCs w:val="20"/>
                <w:lang w:val="en-US"/>
              </w:rPr>
              <w:t>Children Australia</w:t>
            </w:r>
            <w:r w:rsidRPr="00B701A0">
              <w:rPr>
                <w:rFonts w:cstheme="minorHAnsi"/>
                <w:sz w:val="20"/>
                <w:szCs w:val="20"/>
                <w:lang w:val="en-US"/>
              </w:rPr>
              <w:t>. 1-11. 10.1017/cha.2015.48.</w:t>
            </w:r>
          </w:p>
        </w:tc>
        <w:tc>
          <w:tcPr>
            <w:tcW w:w="3520" w:type="dxa"/>
          </w:tcPr>
          <w:p w:rsidR="0088360E" w:rsidRPr="00B701A0" w:rsidRDefault="008E2FC0" w:rsidP="00F84DAA">
            <w:pPr>
              <w:shd w:val="clear" w:color="auto" w:fill="FFFFFF" w:themeFill="background1"/>
              <w:rPr>
                <w:rFonts w:cstheme="minorHAnsi"/>
                <w:sz w:val="20"/>
                <w:szCs w:val="20"/>
                <w:lang w:val="en-US"/>
              </w:rPr>
            </w:pPr>
            <w:r w:rsidRPr="00B701A0">
              <w:rPr>
                <w:rFonts w:cstheme="minorHAnsi"/>
                <w:sz w:val="20"/>
                <w:szCs w:val="20"/>
                <w:lang w:val="en-US"/>
              </w:rPr>
              <w:t xml:space="preserve">Australia: </w:t>
            </w:r>
            <w:r w:rsidR="0088360E" w:rsidRPr="00B701A0">
              <w:rPr>
                <w:rFonts w:cstheme="minorHAnsi"/>
                <w:sz w:val="20"/>
                <w:szCs w:val="20"/>
                <w:lang w:val="en-US"/>
              </w:rPr>
              <w:t xml:space="preserve">Qualitative interview-study. </w:t>
            </w:r>
            <w:r w:rsidR="00B31659">
              <w:rPr>
                <w:rFonts w:cstheme="minorHAnsi"/>
                <w:sz w:val="20"/>
                <w:szCs w:val="20"/>
                <w:lang w:val="en-US"/>
              </w:rPr>
              <w:t>Semi-structured i</w:t>
            </w:r>
            <w:r w:rsidR="0088360E" w:rsidRPr="00B701A0">
              <w:rPr>
                <w:rFonts w:cstheme="minorHAnsi"/>
                <w:sz w:val="20"/>
                <w:szCs w:val="20"/>
                <w:lang w:val="en-US"/>
              </w:rPr>
              <w:t xml:space="preserve">nterviews and focus groups </w:t>
            </w:r>
            <w:r w:rsidR="00B31659">
              <w:rPr>
                <w:rFonts w:cstheme="minorHAnsi"/>
                <w:sz w:val="20"/>
                <w:szCs w:val="20"/>
                <w:lang w:val="en-US"/>
              </w:rPr>
              <w:t xml:space="preserve">(n=29) </w:t>
            </w:r>
            <w:r w:rsidR="0088360E" w:rsidRPr="00B701A0">
              <w:rPr>
                <w:rFonts w:cstheme="minorHAnsi"/>
                <w:sz w:val="20"/>
                <w:szCs w:val="20"/>
                <w:lang w:val="en-US"/>
              </w:rPr>
              <w:t xml:space="preserve">were conducted with </w:t>
            </w:r>
            <w:r w:rsidR="00FE1368">
              <w:rPr>
                <w:rFonts w:cstheme="minorHAnsi"/>
                <w:sz w:val="20"/>
                <w:szCs w:val="20"/>
                <w:lang w:val="en-US"/>
              </w:rPr>
              <w:t>66 individuals working in</w:t>
            </w:r>
            <w:r w:rsidR="0088360E" w:rsidRPr="00B701A0">
              <w:rPr>
                <w:rFonts w:cstheme="minorHAnsi"/>
                <w:sz w:val="20"/>
                <w:szCs w:val="20"/>
                <w:lang w:val="en-US"/>
              </w:rPr>
              <w:t xml:space="preserve"> </w:t>
            </w:r>
            <w:proofErr w:type="spellStart"/>
            <w:r w:rsidR="0088360E" w:rsidRPr="00B701A0">
              <w:rPr>
                <w:rFonts w:cstheme="minorHAnsi"/>
                <w:sz w:val="20"/>
                <w:szCs w:val="20"/>
                <w:lang w:val="en-US"/>
              </w:rPr>
              <w:t>organisations</w:t>
            </w:r>
            <w:proofErr w:type="spellEnd"/>
          </w:p>
          <w:p w:rsidR="00B31659" w:rsidRPr="00CB5398" w:rsidRDefault="0088360E" w:rsidP="00B31659">
            <w:pPr>
              <w:shd w:val="clear" w:color="auto" w:fill="FFFFFF" w:themeFill="background1"/>
              <w:rPr>
                <w:rFonts w:cstheme="minorHAnsi"/>
                <w:sz w:val="20"/>
                <w:szCs w:val="20"/>
                <w:lang w:val="en-US"/>
              </w:rPr>
            </w:pPr>
            <w:r w:rsidRPr="00B701A0">
              <w:rPr>
                <w:rFonts w:cstheme="minorHAnsi"/>
                <w:sz w:val="20"/>
                <w:szCs w:val="20"/>
                <w:lang w:val="en-US"/>
              </w:rPr>
              <w:t xml:space="preserve">(both government and non-government) </w:t>
            </w:r>
            <w:r w:rsidR="00B31659" w:rsidRPr="00CB5398">
              <w:rPr>
                <w:rFonts w:cstheme="minorHAnsi"/>
                <w:sz w:val="20"/>
                <w:szCs w:val="20"/>
                <w:lang w:val="en-US"/>
              </w:rPr>
              <w:t>that have knowledge of, or contact with, young</w:t>
            </w:r>
          </w:p>
          <w:p w:rsidR="00B22924" w:rsidRDefault="00B31659" w:rsidP="00B31659">
            <w:pPr>
              <w:shd w:val="clear" w:color="auto" w:fill="FFFFFF" w:themeFill="background1"/>
              <w:rPr>
                <w:rFonts w:cstheme="minorHAnsi"/>
                <w:sz w:val="20"/>
                <w:szCs w:val="20"/>
              </w:rPr>
            </w:pPr>
            <w:r w:rsidRPr="00CB5398">
              <w:rPr>
                <w:rFonts w:cstheme="minorHAnsi"/>
                <w:sz w:val="20"/>
                <w:szCs w:val="20"/>
                <w:lang w:val="en-US"/>
              </w:rPr>
              <w:t>people leaving care in South Australia</w:t>
            </w:r>
            <w:r w:rsidR="0088360E" w:rsidRPr="00B701A0">
              <w:rPr>
                <w:rFonts w:cstheme="minorHAnsi"/>
                <w:sz w:val="20"/>
                <w:szCs w:val="20"/>
              </w:rPr>
              <w:t>.</w:t>
            </w:r>
          </w:p>
          <w:p w:rsidR="00B31659" w:rsidRPr="00CB5398" w:rsidRDefault="00B31659" w:rsidP="00B31659">
            <w:pPr>
              <w:shd w:val="clear" w:color="auto" w:fill="FFFFFF" w:themeFill="background1"/>
              <w:rPr>
                <w:rFonts w:cstheme="minorHAnsi"/>
                <w:sz w:val="20"/>
                <w:szCs w:val="20"/>
                <w:lang w:val="en-US"/>
              </w:rPr>
            </w:pPr>
            <w:r w:rsidRPr="00CB5398">
              <w:rPr>
                <w:rFonts w:cstheme="minorHAnsi"/>
                <w:sz w:val="20"/>
                <w:szCs w:val="20"/>
                <w:lang w:val="en-US"/>
              </w:rPr>
              <w:t xml:space="preserve">Responses were </w:t>
            </w:r>
            <w:proofErr w:type="spellStart"/>
            <w:r w:rsidRPr="00CB5398">
              <w:rPr>
                <w:rFonts w:cstheme="minorHAnsi"/>
                <w:sz w:val="20"/>
                <w:szCs w:val="20"/>
                <w:lang w:val="en-US"/>
              </w:rPr>
              <w:t>analysed</w:t>
            </w:r>
            <w:proofErr w:type="spellEnd"/>
          </w:p>
          <w:p w:rsidR="00B31659" w:rsidRPr="00CB5398" w:rsidRDefault="00B31659" w:rsidP="00B31659">
            <w:pPr>
              <w:shd w:val="clear" w:color="auto" w:fill="FFFFFF" w:themeFill="background1"/>
              <w:rPr>
                <w:rFonts w:cstheme="minorHAnsi"/>
                <w:sz w:val="20"/>
                <w:szCs w:val="20"/>
                <w:lang w:val="en-US"/>
              </w:rPr>
            </w:pPr>
            <w:r w:rsidRPr="00CB5398">
              <w:rPr>
                <w:rFonts w:cstheme="minorHAnsi"/>
                <w:sz w:val="20"/>
                <w:szCs w:val="20"/>
                <w:lang w:val="en-US"/>
              </w:rPr>
              <w:t>thematically in relation to the principal challenges and needs</w:t>
            </w:r>
          </w:p>
          <w:p w:rsidR="00B31659" w:rsidRPr="00CB5398" w:rsidRDefault="00B31659" w:rsidP="00B31659">
            <w:pPr>
              <w:shd w:val="clear" w:color="auto" w:fill="FFFFFF" w:themeFill="background1"/>
              <w:rPr>
                <w:rFonts w:cstheme="minorHAnsi"/>
                <w:sz w:val="20"/>
                <w:szCs w:val="20"/>
                <w:lang w:val="en-US"/>
              </w:rPr>
            </w:pPr>
            <w:r w:rsidRPr="00CB5398">
              <w:rPr>
                <w:rFonts w:cstheme="minorHAnsi"/>
                <w:sz w:val="20"/>
                <w:szCs w:val="20"/>
                <w:lang w:val="en-US"/>
              </w:rPr>
              <w:t>of care leavers and the best strategies for encouraging service</w:t>
            </w:r>
          </w:p>
          <w:p w:rsidR="00B31659" w:rsidRPr="00B701A0" w:rsidRDefault="00B31659" w:rsidP="00B31659">
            <w:pPr>
              <w:shd w:val="clear" w:color="auto" w:fill="FFFFFF" w:themeFill="background1"/>
              <w:rPr>
                <w:rFonts w:cstheme="minorHAnsi"/>
                <w:sz w:val="20"/>
                <w:szCs w:val="20"/>
                <w:lang w:val="en-US"/>
              </w:rPr>
            </w:pPr>
            <w:r w:rsidRPr="00CB5398">
              <w:rPr>
                <w:rFonts w:cstheme="minorHAnsi"/>
                <w:sz w:val="20"/>
                <w:szCs w:val="20"/>
                <w:lang w:val="en-US"/>
              </w:rPr>
              <w:t>engagement.</w:t>
            </w:r>
          </w:p>
        </w:tc>
        <w:tc>
          <w:tcPr>
            <w:tcW w:w="5289" w:type="dxa"/>
          </w:tcPr>
          <w:p w:rsidR="00B31659" w:rsidRPr="00CB5398" w:rsidRDefault="0088360E" w:rsidP="00B31659">
            <w:pPr>
              <w:shd w:val="clear" w:color="auto" w:fill="FFFFFF" w:themeFill="background1"/>
              <w:rPr>
                <w:rFonts w:cstheme="minorHAnsi"/>
                <w:sz w:val="20"/>
                <w:szCs w:val="20"/>
                <w:lang w:val="en-US"/>
              </w:rPr>
            </w:pPr>
            <w:r w:rsidRPr="00B701A0">
              <w:rPr>
                <w:rFonts w:cstheme="minorHAnsi"/>
                <w:sz w:val="20"/>
                <w:szCs w:val="20"/>
                <w:lang w:val="en-US"/>
              </w:rPr>
              <w:t xml:space="preserve">Findings suggested a wide range of deficits in the leaving care process. </w:t>
            </w:r>
            <w:r w:rsidR="00B31659" w:rsidRPr="00CB5398">
              <w:rPr>
                <w:rFonts w:cstheme="minorHAnsi"/>
                <w:sz w:val="20"/>
                <w:szCs w:val="20"/>
                <w:lang w:val="en-US"/>
              </w:rPr>
              <w:t>The principal challenges related to difficulties in</w:t>
            </w:r>
          </w:p>
          <w:p w:rsidR="00B31659" w:rsidRPr="00CB5398" w:rsidRDefault="00B31659" w:rsidP="00B31659">
            <w:pPr>
              <w:shd w:val="clear" w:color="auto" w:fill="FFFFFF" w:themeFill="background1"/>
              <w:rPr>
                <w:rFonts w:cstheme="minorHAnsi"/>
                <w:sz w:val="20"/>
                <w:szCs w:val="20"/>
                <w:lang w:val="en-US"/>
              </w:rPr>
            </w:pPr>
            <w:r w:rsidRPr="00CB5398">
              <w:rPr>
                <w:rFonts w:cstheme="minorHAnsi"/>
                <w:sz w:val="20"/>
                <w:szCs w:val="20"/>
                <w:lang w:val="en-US"/>
              </w:rPr>
              <w:t>matching the structure of formal services to a population with</w:t>
            </w:r>
          </w:p>
          <w:p w:rsidR="00B22924" w:rsidRPr="00B701A0" w:rsidRDefault="00B31659" w:rsidP="00B31659">
            <w:pPr>
              <w:shd w:val="clear" w:color="auto" w:fill="FFFFFF" w:themeFill="background1"/>
              <w:rPr>
                <w:rFonts w:cstheme="minorHAnsi"/>
                <w:sz w:val="20"/>
                <w:szCs w:val="20"/>
                <w:lang w:val="en-US"/>
              </w:rPr>
            </w:pPr>
            <w:r w:rsidRPr="00CB5398">
              <w:rPr>
                <w:rFonts w:cstheme="minorHAnsi"/>
                <w:sz w:val="20"/>
                <w:szCs w:val="20"/>
                <w:lang w:val="en-US"/>
              </w:rPr>
              <w:t>highly unstructured living arrangements, a history of problematic</w:t>
            </w:r>
            <w:r>
              <w:rPr>
                <w:rFonts w:cstheme="minorHAnsi"/>
                <w:sz w:val="20"/>
                <w:szCs w:val="20"/>
                <w:lang w:val="en-US"/>
              </w:rPr>
              <w:t xml:space="preserve"> </w:t>
            </w:r>
            <w:r w:rsidRPr="00CB5398">
              <w:rPr>
                <w:rFonts w:cstheme="minorHAnsi"/>
                <w:sz w:val="20"/>
                <w:szCs w:val="20"/>
                <w:lang w:val="en-US"/>
              </w:rPr>
              <w:t>engagement with the care system and difficulties in social</w:t>
            </w:r>
            <w:r>
              <w:rPr>
                <w:rFonts w:cstheme="minorHAnsi"/>
                <w:sz w:val="20"/>
                <w:szCs w:val="20"/>
                <w:lang w:val="en-US"/>
              </w:rPr>
              <w:t xml:space="preserve"> </w:t>
            </w:r>
            <w:r w:rsidRPr="00CB5398">
              <w:rPr>
                <w:rFonts w:cstheme="minorHAnsi"/>
                <w:sz w:val="20"/>
                <w:szCs w:val="20"/>
                <w:lang w:val="en-US"/>
              </w:rPr>
              <w:t>interactions. A set of suggestions for improving service engagement</w:t>
            </w:r>
            <w:r>
              <w:rPr>
                <w:rFonts w:cstheme="minorHAnsi"/>
                <w:sz w:val="20"/>
                <w:szCs w:val="20"/>
                <w:lang w:val="en-US"/>
              </w:rPr>
              <w:t xml:space="preserve"> </w:t>
            </w:r>
            <w:r w:rsidRPr="00CB5398">
              <w:rPr>
                <w:rFonts w:cstheme="minorHAnsi"/>
                <w:sz w:val="20"/>
                <w:szCs w:val="20"/>
                <w:lang w:val="en-US"/>
              </w:rPr>
              <w:t>was developed.</w:t>
            </w:r>
          </w:p>
          <w:p w:rsidR="0088360E" w:rsidRPr="00B701A0" w:rsidRDefault="0088360E" w:rsidP="00F84DAA">
            <w:pPr>
              <w:shd w:val="clear" w:color="auto" w:fill="FFFFFF" w:themeFill="background1"/>
              <w:rPr>
                <w:rFonts w:cstheme="minorHAnsi"/>
                <w:sz w:val="20"/>
                <w:szCs w:val="20"/>
                <w:lang w:val="en-US"/>
              </w:rPr>
            </w:pPr>
            <w:r w:rsidRPr="00B701A0">
              <w:rPr>
                <w:rFonts w:cstheme="minorHAnsi"/>
                <w:sz w:val="20"/>
                <w:szCs w:val="20"/>
                <w:lang w:val="en-US"/>
              </w:rPr>
              <w:t>Systematic limitations: workers not trained to engage this group in care planning</w:t>
            </w:r>
            <w:r w:rsidR="00B31659">
              <w:rPr>
                <w:rFonts w:cstheme="minorHAnsi"/>
                <w:sz w:val="20"/>
                <w:szCs w:val="20"/>
                <w:lang w:val="en-US"/>
              </w:rPr>
              <w:t>.</w:t>
            </w:r>
          </w:p>
          <w:p w:rsidR="0088360E" w:rsidRPr="00B701A0" w:rsidRDefault="0088360E" w:rsidP="00F84DAA">
            <w:pPr>
              <w:shd w:val="clear" w:color="auto" w:fill="FFFFFF" w:themeFill="background1"/>
              <w:rPr>
                <w:rFonts w:cstheme="minorHAnsi"/>
                <w:sz w:val="20"/>
                <w:szCs w:val="20"/>
                <w:lang w:val="en-US"/>
              </w:rPr>
            </w:pPr>
            <w:r w:rsidRPr="00B701A0">
              <w:rPr>
                <w:rFonts w:cstheme="minorHAnsi"/>
                <w:sz w:val="20"/>
                <w:szCs w:val="20"/>
                <w:lang w:val="en-US"/>
              </w:rPr>
              <w:t>Service issues: services not amenable to the needs of this population</w:t>
            </w:r>
            <w:r w:rsidR="00B31659">
              <w:rPr>
                <w:rFonts w:cstheme="minorHAnsi"/>
                <w:sz w:val="20"/>
                <w:szCs w:val="20"/>
                <w:lang w:val="en-US"/>
              </w:rPr>
              <w:t>.</w:t>
            </w:r>
          </w:p>
          <w:p w:rsidR="0088360E" w:rsidRPr="00B701A0" w:rsidRDefault="0088360E" w:rsidP="00F84DAA">
            <w:pPr>
              <w:shd w:val="clear" w:color="auto" w:fill="FFFFFF" w:themeFill="background1"/>
              <w:rPr>
                <w:rFonts w:cstheme="minorHAnsi"/>
                <w:sz w:val="20"/>
                <w:szCs w:val="20"/>
                <w:lang w:val="en-US"/>
              </w:rPr>
            </w:pPr>
            <w:r w:rsidRPr="00B701A0">
              <w:rPr>
                <w:rFonts w:cstheme="minorHAnsi"/>
                <w:sz w:val="20"/>
                <w:szCs w:val="20"/>
                <w:lang w:val="en-US"/>
              </w:rPr>
              <w:t>Barriers to preparation: problematic behavior, issues in building relationships, lack of independent living skills</w:t>
            </w:r>
          </w:p>
          <w:p w:rsidR="00B31659" w:rsidRPr="00B701A0" w:rsidRDefault="0088360E" w:rsidP="00B31659">
            <w:pPr>
              <w:shd w:val="clear" w:color="auto" w:fill="FFFFFF" w:themeFill="background1"/>
              <w:rPr>
                <w:rFonts w:cstheme="minorHAnsi"/>
                <w:sz w:val="20"/>
                <w:szCs w:val="20"/>
                <w:lang w:val="en-US"/>
              </w:rPr>
            </w:pPr>
            <w:r w:rsidRPr="00B701A0">
              <w:rPr>
                <w:rFonts w:cstheme="minorHAnsi"/>
                <w:sz w:val="20"/>
                <w:szCs w:val="20"/>
                <w:lang w:val="en-US"/>
              </w:rPr>
              <w:t>Service eligibility issues: services lack of recognition of borderline issues</w:t>
            </w:r>
            <w:r w:rsidR="00B31659">
              <w:rPr>
                <w:rFonts w:cstheme="minorHAnsi"/>
                <w:sz w:val="20"/>
                <w:szCs w:val="20"/>
                <w:lang w:val="en-US"/>
              </w:rPr>
              <w:t>.</w:t>
            </w:r>
          </w:p>
        </w:tc>
      </w:tr>
      <w:tr w:rsidR="00D3553A" w:rsidRPr="00B701A0" w:rsidTr="005A0C1A">
        <w:tc>
          <w:tcPr>
            <w:tcW w:w="5413" w:type="dxa"/>
          </w:tcPr>
          <w:p w:rsidR="000A4756" w:rsidRPr="00B701A0" w:rsidRDefault="00EF4B06" w:rsidP="00F84DAA">
            <w:pPr>
              <w:shd w:val="clear" w:color="auto" w:fill="FFFFFF" w:themeFill="background1"/>
              <w:rPr>
                <w:rFonts w:cstheme="minorHAnsi"/>
                <w:sz w:val="20"/>
                <w:szCs w:val="20"/>
                <w:lang w:val="en-US"/>
              </w:rPr>
            </w:pPr>
            <w:r>
              <w:rPr>
                <w:rFonts w:cstheme="minorHAnsi"/>
                <w:sz w:val="20"/>
                <w:szCs w:val="20"/>
                <w:lang w:val="en-US"/>
              </w:rPr>
              <w:t>Mendes, P. &amp;</w:t>
            </w:r>
            <w:r w:rsidR="00F2574B" w:rsidRPr="00B701A0">
              <w:rPr>
                <w:rFonts w:cstheme="minorHAnsi"/>
                <w:sz w:val="20"/>
                <w:szCs w:val="20"/>
                <w:lang w:val="en-US"/>
              </w:rPr>
              <w:t xml:space="preserve"> Snow, P. (2014) The needs and experiences of young people with a disability transitioning from out-of-home care: The views of practitioners in Victoria. Children and Youth Services Review, 36, 115-123.</w:t>
            </w:r>
          </w:p>
          <w:p w:rsidR="00AB5E60" w:rsidRPr="00B701A0" w:rsidRDefault="00AB5E60" w:rsidP="00F84DAA">
            <w:pPr>
              <w:shd w:val="clear" w:color="auto" w:fill="FFFFFF" w:themeFill="background1"/>
              <w:rPr>
                <w:rFonts w:cstheme="minorHAnsi"/>
                <w:sz w:val="20"/>
                <w:szCs w:val="20"/>
                <w:lang w:val="en-US"/>
              </w:rPr>
            </w:pPr>
          </w:p>
          <w:p w:rsidR="00AB5E60" w:rsidRPr="00B701A0" w:rsidRDefault="00AB5E60" w:rsidP="00F84DAA">
            <w:pPr>
              <w:shd w:val="clear" w:color="auto" w:fill="FFFFFF" w:themeFill="background1"/>
              <w:rPr>
                <w:rFonts w:cstheme="minorHAnsi"/>
                <w:i/>
                <w:sz w:val="20"/>
                <w:szCs w:val="20"/>
                <w:lang w:val="en-US"/>
              </w:rPr>
            </w:pPr>
            <w:r w:rsidRPr="00B701A0">
              <w:rPr>
                <w:rFonts w:cstheme="minorHAnsi"/>
                <w:i/>
                <w:sz w:val="20"/>
                <w:szCs w:val="20"/>
                <w:lang w:val="en-US"/>
              </w:rPr>
              <w:t>See also:</w:t>
            </w:r>
          </w:p>
          <w:p w:rsidR="00AB5E60" w:rsidRPr="00B701A0" w:rsidRDefault="00AB5E60" w:rsidP="00F84DAA">
            <w:pPr>
              <w:shd w:val="clear" w:color="auto" w:fill="FFFFFF" w:themeFill="background1"/>
              <w:jc w:val="both"/>
              <w:rPr>
                <w:rFonts w:cstheme="minorHAnsi"/>
                <w:sz w:val="20"/>
                <w:szCs w:val="20"/>
              </w:rPr>
            </w:pPr>
            <w:r w:rsidRPr="00B701A0">
              <w:rPr>
                <w:rFonts w:cstheme="minorHAnsi"/>
                <w:sz w:val="20"/>
                <w:szCs w:val="20"/>
              </w:rPr>
              <w:t xml:space="preserve">Mendes, P., Johnson, G. and Moslehuddin, B. (2011) </w:t>
            </w:r>
            <w:r w:rsidRPr="00B701A0">
              <w:rPr>
                <w:rFonts w:cstheme="minorHAnsi"/>
                <w:i/>
                <w:sz w:val="20"/>
                <w:szCs w:val="20"/>
              </w:rPr>
              <w:t>Young people leaving state out-of-home care:  A research-based study of Australian policy and practice.</w:t>
            </w:r>
            <w:r w:rsidRPr="00B701A0">
              <w:rPr>
                <w:rFonts w:cstheme="minorHAnsi"/>
                <w:sz w:val="20"/>
                <w:szCs w:val="20"/>
              </w:rPr>
              <w:t xml:space="preserve"> North Melbourne:  Australian Scholarly Publishing. </w:t>
            </w:r>
          </w:p>
          <w:p w:rsidR="00AB5E60" w:rsidRPr="00B701A0" w:rsidRDefault="00AB5E60" w:rsidP="00F84DAA">
            <w:pPr>
              <w:shd w:val="clear" w:color="auto" w:fill="FFFFFF" w:themeFill="background1"/>
              <w:jc w:val="both"/>
              <w:rPr>
                <w:rFonts w:cstheme="minorHAnsi"/>
                <w:sz w:val="20"/>
                <w:szCs w:val="20"/>
              </w:rPr>
            </w:pPr>
            <w:r w:rsidRPr="00B701A0">
              <w:rPr>
                <w:rFonts w:cstheme="minorHAnsi"/>
                <w:sz w:val="20"/>
                <w:szCs w:val="20"/>
              </w:rPr>
              <w:t xml:space="preserve">Mendes, P., Snow, P. C. and Broadley, K. (2013) </w:t>
            </w:r>
            <w:r w:rsidRPr="00B701A0">
              <w:rPr>
                <w:rFonts w:cstheme="minorHAnsi"/>
                <w:i/>
                <w:sz w:val="20"/>
                <w:szCs w:val="20"/>
              </w:rPr>
              <w:t>Young people with a disability leaving state care: Issues, challenges and directions</w:t>
            </w:r>
            <w:r w:rsidRPr="00B701A0">
              <w:rPr>
                <w:rFonts w:cstheme="minorHAnsi"/>
                <w:sz w:val="20"/>
                <w:szCs w:val="20"/>
              </w:rPr>
              <w:t>. Melbourne: Monash University.</w:t>
            </w:r>
          </w:p>
          <w:p w:rsidR="00AB5E60" w:rsidRPr="00B701A0" w:rsidRDefault="009D5267" w:rsidP="00F84DAA">
            <w:pPr>
              <w:shd w:val="clear" w:color="auto" w:fill="FFFFFF" w:themeFill="background1"/>
              <w:jc w:val="both"/>
              <w:rPr>
                <w:rFonts w:cstheme="minorHAnsi"/>
                <w:sz w:val="20"/>
                <w:szCs w:val="20"/>
              </w:rPr>
            </w:pPr>
            <w:r w:rsidRPr="00B701A0">
              <w:rPr>
                <w:rFonts w:cstheme="minorHAnsi"/>
                <w:sz w:val="20"/>
                <w:szCs w:val="20"/>
              </w:rPr>
              <w:lastRenderedPageBreak/>
              <w:t xml:space="preserve">Snow, P., Mendes, P., </w:t>
            </w:r>
            <w:r w:rsidRPr="00F84DAA">
              <w:rPr>
                <w:rFonts w:cstheme="minorHAnsi"/>
                <w:sz w:val="20"/>
                <w:szCs w:val="20"/>
              </w:rPr>
              <w:t>Kelly, B.</w:t>
            </w:r>
            <w:r w:rsidRPr="00B701A0">
              <w:rPr>
                <w:rFonts w:cstheme="minorHAnsi"/>
                <w:sz w:val="20"/>
                <w:szCs w:val="20"/>
              </w:rPr>
              <w:t>&amp; O’Donohue, D. (2017) ‘</w:t>
            </w:r>
            <w:r w:rsidR="004C30DB">
              <w:fldChar w:fldCharType="begin"/>
            </w:r>
            <w:r w:rsidR="004C30DB">
              <w:instrText xml:space="preserve"> HYPERLINK "http://pure.qub.ac.uk/portal/en/publications/a-comparison-of-young-people-with-a-disability-transitioning-from-outofhome-care-in-australia-and-northern-ireland(cce16322-3885-4b2e-8c65-046d0cee9a41).html" </w:instrText>
            </w:r>
            <w:r w:rsidR="004C30DB">
              <w:fldChar w:fldCharType="separate"/>
            </w:r>
            <w:r w:rsidRPr="00B701A0">
              <w:rPr>
                <w:rStyle w:val="Strong"/>
                <w:rFonts w:cstheme="minorHAnsi"/>
                <w:b w:val="0"/>
                <w:sz w:val="20"/>
                <w:szCs w:val="20"/>
              </w:rPr>
              <w:t>A comparison of young people with a disability transitioning from out-of-home care in Australia and Northern Ireland</w:t>
            </w:r>
            <w:r w:rsidR="004C30DB">
              <w:rPr>
                <w:rStyle w:val="Strong"/>
                <w:rFonts w:cstheme="minorHAnsi"/>
                <w:b w:val="0"/>
                <w:sz w:val="20"/>
                <w:szCs w:val="20"/>
              </w:rPr>
              <w:fldChar w:fldCharType="end"/>
            </w:r>
            <w:r w:rsidRPr="00B701A0">
              <w:rPr>
                <w:rFonts w:cstheme="minorHAnsi"/>
                <w:sz w:val="20"/>
                <w:szCs w:val="20"/>
              </w:rPr>
              <w:t xml:space="preserve">’ In Mendes, P. &amp; Snow, P. (Eds) </w:t>
            </w:r>
            <w:r w:rsidRPr="00B701A0">
              <w:rPr>
                <w:rStyle w:val="Emphasis"/>
                <w:rFonts w:cstheme="minorHAnsi"/>
                <w:sz w:val="20"/>
                <w:szCs w:val="20"/>
              </w:rPr>
              <w:t>Young people Transitioning from care: International research, policy and practice.</w:t>
            </w:r>
            <w:r w:rsidRPr="00B701A0">
              <w:rPr>
                <w:rFonts w:cstheme="minorHAnsi"/>
                <w:sz w:val="20"/>
                <w:szCs w:val="20"/>
              </w:rPr>
              <w:t xml:space="preserve"> London: Palgrave Macmillan, pp. 71-90.</w:t>
            </w:r>
          </w:p>
          <w:p w:rsidR="00AB5E60" w:rsidRPr="00B701A0" w:rsidRDefault="00AB5E60" w:rsidP="00F84DAA">
            <w:pPr>
              <w:shd w:val="clear" w:color="auto" w:fill="FFFFFF" w:themeFill="background1"/>
              <w:rPr>
                <w:rFonts w:cstheme="minorHAnsi"/>
                <w:sz w:val="20"/>
                <w:szCs w:val="20"/>
                <w:lang w:val="en-US"/>
              </w:rPr>
            </w:pPr>
          </w:p>
        </w:tc>
        <w:tc>
          <w:tcPr>
            <w:tcW w:w="3520" w:type="dxa"/>
          </w:tcPr>
          <w:p w:rsidR="000A4756" w:rsidRPr="00B701A0" w:rsidRDefault="00E5055B" w:rsidP="00F84DAA">
            <w:pPr>
              <w:shd w:val="clear" w:color="auto" w:fill="FFFFFF" w:themeFill="background1"/>
              <w:rPr>
                <w:rFonts w:cstheme="minorHAnsi"/>
                <w:sz w:val="20"/>
                <w:szCs w:val="20"/>
                <w:lang w:val="en-US"/>
              </w:rPr>
            </w:pPr>
            <w:r w:rsidRPr="00B701A0">
              <w:rPr>
                <w:rFonts w:cstheme="minorHAnsi"/>
                <w:sz w:val="20"/>
                <w:szCs w:val="20"/>
                <w:lang w:val="en-US"/>
              </w:rPr>
              <w:lastRenderedPageBreak/>
              <w:t xml:space="preserve">Australia: </w:t>
            </w:r>
            <w:r w:rsidR="00F2574B" w:rsidRPr="00B701A0">
              <w:rPr>
                <w:rFonts w:cstheme="minorHAnsi"/>
                <w:sz w:val="20"/>
                <w:szCs w:val="20"/>
                <w:lang w:val="en-US"/>
              </w:rPr>
              <w:t xml:space="preserve">Consultations with 19 workers from six key agencies involved in out-of-home care and leaving care practice and policy to examine the current experience of, and support services available, to young people with a disability transitioning from out-of-home care in the Australian State of Victoria. </w:t>
            </w:r>
          </w:p>
        </w:tc>
        <w:tc>
          <w:tcPr>
            <w:tcW w:w="5289" w:type="dxa"/>
          </w:tcPr>
          <w:p w:rsidR="000A4756" w:rsidRPr="00B701A0" w:rsidRDefault="00F2574B" w:rsidP="00F84DAA">
            <w:pPr>
              <w:shd w:val="clear" w:color="auto" w:fill="FFFFFF" w:themeFill="background1"/>
              <w:rPr>
                <w:rFonts w:cstheme="minorHAnsi"/>
                <w:sz w:val="20"/>
                <w:szCs w:val="20"/>
                <w:lang w:val="en-US"/>
              </w:rPr>
            </w:pPr>
            <w:r w:rsidRPr="00B701A0">
              <w:rPr>
                <w:rFonts w:cstheme="minorHAnsi"/>
                <w:sz w:val="20"/>
                <w:szCs w:val="20"/>
                <w:lang w:val="en-US"/>
              </w:rPr>
              <w:t>Findings suggest that care leavers with a disability do not currently receive the transition and post-care supports they need particularly in the area of housing and mental health, and that further holistic support is required until at least the age of 21 years.</w:t>
            </w:r>
          </w:p>
        </w:tc>
      </w:tr>
      <w:tr w:rsidR="008053AB" w:rsidRPr="00B701A0" w:rsidTr="005A0C1A">
        <w:tc>
          <w:tcPr>
            <w:tcW w:w="5413" w:type="dxa"/>
          </w:tcPr>
          <w:p w:rsidR="008053AB" w:rsidRPr="00B701A0" w:rsidRDefault="008053AB" w:rsidP="00F84DAA">
            <w:pPr>
              <w:shd w:val="clear" w:color="auto" w:fill="FFFFFF" w:themeFill="background1"/>
              <w:rPr>
                <w:rFonts w:cstheme="minorHAnsi"/>
                <w:sz w:val="20"/>
                <w:szCs w:val="20"/>
                <w:lang w:val="en-US"/>
              </w:rPr>
            </w:pPr>
            <w:r w:rsidRPr="00B701A0">
              <w:rPr>
                <w:rFonts w:cstheme="minorHAnsi"/>
                <w:sz w:val="20"/>
                <w:szCs w:val="20"/>
                <w:lang w:val="en-US"/>
              </w:rPr>
              <w:lastRenderedPageBreak/>
              <w:t>Miller, R., Blakeslee, J., &amp;</w:t>
            </w:r>
            <w:r w:rsidR="00EF4B06">
              <w:rPr>
                <w:rFonts w:cstheme="minorHAnsi"/>
                <w:sz w:val="20"/>
                <w:szCs w:val="20"/>
                <w:lang w:val="en-US"/>
              </w:rPr>
              <w:t xml:space="preserve"> </w:t>
            </w:r>
            <w:proofErr w:type="spellStart"/>
            <w:r w:rsidRPr="00B701A0">
              <w:rPr>
                <w:rFonts w:cstheme="minorHAnsi"/>
                <w:sz w:val="20"/>
                <w:szCs w:val="20"/>
                <w:lang w:val="en-US"/>
              </w:rPr>
              <w:t>Ison</w:t>
            </w:r>
            <w:proofErr w:type="spellEnd"/>
            <w:r w:rsidRPr="00B701A0">
              <w:rPr>
                <w:rFonts w:cstheme="minorHAnsi"/>
                <w:sz w:val="20"/>
                <w:szCs w:val="20"/>
                <w:lang w:val="en-US"/>
              </w:rPr>
              <w:t xml:space="preserve">, C. (2020). Exploring college student identity among young people with foster care histories and mental health challenges. </w:t>
            </w:r>
            <w:r w:rsidRPr="00B701A0">
              <w:rPr>
                <w:rFonts w:cstheme="minorHAnsi"/>
                <w:i/>
                <w:iCs/>
                <w:sz w:val="20"/>
                <w:szCs w:val="20"/>
                <w:lang w:val="en-US"/>
              </w:rPr>
              <w:t>Children and youth services review, 114</w:t>
            </w:r>
            <w:r w:rsidRPr="00B701A0">
              <w:rPr>
                <w:rFonts w:cstheme="minorHAnsi"/>
                <w:sz w:val="20"/>
                <w:szCs w:val="20"/>
                <w:lang w:val="en-US"/>
              </w:rPr>
              <w:t xml:space="preserve">, p 104992. </w:t>
            </w:r>
            <w:hyperlink r:id="rId6" w:history="1">
              <w:proofErr w:type="spellStart"/>
              <w:r w:rsidRPr="00B701A0">
                <w:rPr>
                  <w:rStyle w:val="Hyperlink"/>
                  <w:rFonts w:cstheme="minorHAnsi"/>
                  <w:sz w:val="20"/>
                  <w:szCs w:val="20"/>
                  <w:lang w:val="en-US"/>
                </w:rPr>
                <w:t>doi:https</w:t>
              </w:r>
              <w:proofErr w:type="spellEnd"/>
              <w:r w:rsidRPr="00B701A0">
                <w:rPr>
                  <w:rStyle w:val="Hyperlink"/>
                  <w:rFonts w:cstheme="minorHAnsi"/>
                  <w:sz w:val="20"/>
                  <w:szCs w:val="20"/>
                  <w:lang w:val="en-US"/>
                </w:rPr>
                <w:t>://doi.org/10.1016/j.childyouth.2020.104992</w:t>
              </w:r>
            </w:hyperlink>
          </w:p>
        </w:tc>
        <w:tc>
          <w:tcPr>
            <w:tcW w:w="3520" w:type="dxa"/>
          </w:tcPr>
          <w:p w:rsidR="008053AB" w:rsidRPr="00B701A0" w:rsidRDefault="008053AB" w:rsidP="00F84DAA">
            <w:pPr>
              <w:shd w:val="clear" w:color="auto" w:fill="FFFFFF" w:themeFill="background1"/>
              <w:rPr>
                <w:rFonts w:cstheme="minorHAnsi"/>
                <w:sz w:val="20"/>
                <w:szCs w:val="20"/>
                <w:lang w:val="en-US"/>
              </w:rPr>
            </w:pPr>
            <w:r w:rsidRPr="00B701A0">
              <w:rPr>
                <w:rFonts w:cstheme="minorHAnsi"/>
                <w:sz w:val="20"/>
                <w:szCs w:val="20"/>
                <w:lang w:val="en-US"/>
              </w:rPr>
              <w:t>USA: This study reports the perspectives of college students with foster care histories and self-identified mental health concerns (N = 18) about how these factors relate to their post-secondary academic experiences. </w:t>
            </w:r>
          </w:p>
          <w:p w:rsidR="008053AB" w:rsidRPr="00B701A0" w:rsidRDefault="008053AB" w:rsidP="00F84DAA">
            <w:pPr>
              <w:shd w:val="clear" w:color="auto" w:fill="FFFFFF" w:themeFill="background1"/>
              <w:rPr>
                <w:rFonts w:cstheme="minorHAnsi"/>
                <w:sz w:val="20"/>
                <w:szCs w:val="20"/>
                <w:lang w:val="en-US"/>
              </w:rPr>
            </w:pPr>
          </w:p>
        </w:tc>
        <w:tc>
          <w:tcPr>
            <w:tcW w:w="5289" w:type="dxa"/>
          </w:tcPr>
          <w:p w:rsidR="008053AB" w:rsidRPr="00B701A0" w:rsidRDefault="008053AB" w:rsidP="00F84DAA">
            <w:pPr>
              <w:shd w:val="clear" w:color="auto" w:fill="FFFFFF" w:themeFill="background1"/>
              <w:rPr>
                <w:rFonts w:cstheme="minorHAnsi"/>
                <w:sz w:val="20"/>
                <w:szCs w:val="20"/>
                <w:lang w:val="en-US"/>
              </w:rPr>
            </w:pPr>
            <w:r w:rsidRPr="00B701A0">
              <w:rPr>
                <w:rFonts w:cstheme="minorHAnsi"/>
                <w:sz w:val="20"/>
                <w:szCs w:val="20"/>
                <w:lang w:val="en-US"/>
              </w:rPr>
              <w:t>Study participants describe managing their mental health amid other academic and life stressors, share their perspectives on campus-based support and help-seeking experiences, and highlight the need for acknowledgement of their foster care identities in conjunction with their developing college student identities. Participants make a case for programming to help with managing challenges related to overwhelming emotions in response to compounding stressors, balancing self-reliance with help-seeking when needed, and developing interpersonal relationships that reduce feelings of otherness in the campus context. Recommendations for improving student experiences include mental health services provided by people familiar with the lived experience of foster care, access to foster student-specific programs providing social, emotional, and academic support, and campus-wide efforts improve the conditions for academic success in the face of difficult personal histories and elevated mental health challenges.</w:t>
            </w:r>
          </w:p>
          <w:p w:rsidR="008053AB" w:rsidRPr="00B701A0" w:rsidRDefault="008053AB" w:rsidP="00F84DAA">
            <w:pPr>
              <w:shd w:val="clear" w:color="auto" w:fill="FFFFFF" w:themeFill="background1"/>
              <w:rPr>
                <w:rFonts w:cstheme="minorHAnsi"/>
                <w:sz w:val="20"/>
                <w:szCs w:val="20"/>
                <w:lang w:val="en-US"/>
              </w:rPr>
            </w:pPr>
          </w:p>
        </w:tc>
      </w:tr>
      <w:tr w:rsidR="00D7577F" w:rsidRPr="00B701A0" w:rsidTr="005A0C1A">
        <w:tc>
          <w:tcPr>
            <w:tcW w:w="5413" w:type="dxa"/>
          </w:tcPr>
          <w:p w:rsidR="00D7577F" w:rsidRPr="00B701A0" w:rsidRDefault="00D7577F" w:rsidP="00F84DAA">
            <w:pPr>
              <w:shd w:val="clear" w:color="auto" w:fill="FFFFFF" w:themeFill="background1"/>
              <w:rPr>
                <w:rFonts w:cstheme="minorHAnsi"/>
                <w:sz w:val="20"/>
                <w:szCs w:val="20"/>
                <w:lang w:val="en-US"/>
              </w:rPr>
            </w:pPr>
            <w:r w:rsidRPr="00B701A0">
              <w:rPr>
                <w:rFonts w:cstheme="minorHAnsi"/>
                <w:sz w:val="20"/>
                <w:szCs w:val="20"/>
                <w:lang w:val="en-US"/>
              </w:rPr>
              <w:t xml:space="preserve">National Council on Disability, W. D. (2008). Youth with Disabilities in the Foster Care System: Barriers to Success and Proposed Policy Solutions. In </w:t>
            </w:r>
            <w:r w:rsidRPr="00B701A0">
              <w:rPr>
                <w:rFonts w:cstheme="minorHAnsi"/>
                <w:i/>
                <w:sz w:val="20"/>
                <w:szCs w:val="20"/>
                <w:lang w:val="en-US"/>
              </w:rPr>
              <w:t>National Council on Disability</w:t>
            </w:r>
            <w:r w:rsidRPr="00B701A0">
              <w:rPr>
                <w:rFonts w:cstheme="minorHAnsi"/>
                <w:sz w:val="20"/>
                <w:szCs w:val="20"/>
                <w:lang w:val="en-US"/>
              </w:rPr>
              <w:t>. National Council on Disability.</w:t>
            </w:r>
          </w:p>
        </w:tc>
        <w:tc>
          <w:tcPr>
            <w:tcW w:w="3520" w:type="dxa"/>
          </w:tcPr>
          <w:p w:rsidR="00C1776B" w:rsidRPr="00B701A0" w:rsidRDefault="00C1776B" w:rsidP="00F84DAA">
            <w:pPr>
              <w:shd w:val="clear" w:color="auto" w:fill="FFFFFF" w:themeFill="background1"/>
              <w:rPr>
                <w:rFonts w:cstheme="minorHAnsi"/>
                <w:sz w:val="20"/>
                <w:szCs w:val="20"/>
                <w:lang w:val="en-US"/>
              </w:rPr>
            </w:pPr>
            <w:r w:rsidRPr="00B701A0">
              <w:rPr>
                <w:rFonts w:cstheme="minorHAnsi"/>
                <w:sz w:val="20"/>
                <w:szCs w:val="20"/>
                <w:lang w:val="en-US"/>
              </w:rPr>
              <w:t>USA: The purpose of this rep</w:t>
            </w:r>
            <w:r w:rsidR="005E7DA2">
              <w:rPr>
                <w:rFonts w:cstheme="minorHAnsi"/>
                <w:sz w:val="20"/>
                <w:szCs w:val="20"/>
                <w:lang w:val="en-US"/>
              </w:rPr>
              <w:t xml:space="preserve">ort is to provide policymakers </w:t>
            </w:r>
            <w:r w:rsidRPr="00B701A0">
              <w:rPr>
                <w:rFonts w:cstheme="minorHAnsi"/>
                <w:sz w:val="20"/>
                <w:szCs w:val="20"/>
                <w:lang w:val="en-US"/>
              </w:rPr>
              <w:t>with information about youth with disabilities in foster care, to understand the characteristics of this population; the challenges they face; how they fare; and how the complex array of existing programs and services could be better designed to improve these outcomes. </w:t>
            </w:r>
          </w:p>
          <w:p w:rsidR="00D7577F" w:rsidRPr="00B701A0" w:rsidRDefault="00D7577F" w:rsidP="00F84DAA">
            <w:pPr>
              <w:shd w:val="clear" w:color="auto" w:fill="FFFFFF" w:themeFill="background1"/>
              <w:rPr>
                <w:rFonts w:cstheme="minorHAnsi"/>
                <w:sz w:val="20"/>
                <w:szCs w:val="20"/>
                <w:lang w:val="en-US"/>
              </w:rPr>
            </w:pPr>
          </w:p>
        </w:tc>
        <w:tc>
          <w:tcPr>
            <w:tcW w:w="5289" w:type="dxa"/>
          </w:tcPr>
          <w:p w:rsidR="00D7577F" w:rsidRPr="00B701A0" w:rsidRDefault="005E7DA2" w:rsidP="005E7DA2">
            <w:pPr>
              <w:shd w:val="clear" w:color="auto" w:fill="FFFFFF" w:themeFill="background1"/>
              <w:rPr>
                <w:rFonts w:cstheme="minorHAnsi"/>
                <w:sz w:val="20"/>
                <w:szCs w:val="20"/>
                <w:lang w:val="en-US"/>
              </w:rPr>
            </w:pPr>
            <w:r>
              <w:rPr>
                <w:rFonts w:cstheme="minorHAnsi"/>
                <w:sz w:val="20"/>
                <w:szCs w:val="20"/>
                <w:lang w:val="en-US"/>
              </w:rPr>
              <w:lastRenderedPageBreak/>
              <w:t xml:space="preserve">An overview of </w:t>
            </w:r>
            <w:r w:rsidRPr="00B701A0">
              <w:rPr>
                <w:rFonts w:cstheme="minorHAnsi"/>
                <w:sz w:val="20"/>
                <w:szCs w:val="20"/>
                <w:lang w:val="en-US"/>
              </w:rPr>
              <w:t>information about youth w</w:t>
            </w:r>
            <w:r>
              <w:rPr>
                <w:rFonts w:cstheme="minorHAnsi"/>
                <w:sz w:val="20"/>
                <w:szCs w:val="20"/>
                <w:lang w:val="en-US"/>
              </w:rPr>
              <w:t xml:space="preserve">ith disabilities in foster care: key </w:t>
            </w:r>
            <w:r w:rsidRPr="00B701A0">
              <w:rPr>
                <w:rFonts w:cstheme="minorHAnsi"/>
                <w:sz w:val="20"/>
                <w:szCs w:val="20"/>
                <w:lang w:val="en-US"/>
              </w:rPr>
              <w:t>characteristics of this population</w:t>
            </w:r>
            <w:r>
              <w:rPr>
                <w:rFonts w:cstheme="minorHAnsi"/>
                <w:sz w:val="20"/>
                <w:szCs w:val="20"/>
                <w:lang w:val="en-US"/>
              </w:rPr>
              <w:t xml:space="preserve"> and </w:t>
            </w:r>
            <w:r w:rsidRPr="00B701A0">
              <w:rPr>
                <w:rFonts w:cstheme="minorHAnsi"/>
                <w:sz w:val="20"/>
                <w:szCs w:val="20"/>
                <w:lang w:val="en-US"/>
              </w:rPr>
              <w:t>challenges they face</w:t>
            </w:r>
            <w:r>
              <w:rPr>
                <w:rFonts w:cstheme="minorHAnsi"/>
                <w:sz w:val="20"/>
                <w:szCs w:val="20"/>
                <w:lang w:val="en-US"/>
              </w:rPr>
              <w:t xml:space="preserve"> re. </w:t>
            </w:r>
            <w:r w:rsidRPr="00B701A0">
              <w:rPr>
                <w:rFonts w:cstheme="minorHAnsi"/>
                <w:sz w:val="20"/>
                <w:szCs w:val="20"/>
                <w:lang w:val="en-US"/>
              </w:rPr>
              <w:t>safety, permanency, self-determination</w:t>
            </w:r>
            <w:r>
              <w:rPr>
                <w:rFonts w:cstheme="minorHAnsi"/>
                <w:sz w:val="20"/>
                <w:szCs w:val="20"/>
                <w:lang w:val="en-US"/>
              </w:rPr>
              <w:t>,</w:t>
            </w:r>
            <w:r w:rsidRPr="00B701A0">
              <w:rPr>
                <w:rFonts w:cstheme="minorHAnsi"/>
                <w:sz w:val="20"/>
                <w:szCs w:val="20"/>
                <w:lang w:val="en-US"/>
              </w:rPr>
              <w:t xml:space="preserve"> quality of </w:t>
            </w:r>
            <w:r>
              <w:rPr>
                <w:rFonts w:cstheme="minorHAnsi"/>
                <w:sz w:val="20"/>
                <w:szCs w:val="20"/>
                <w:lang w:val="en-US"/>
              </w:rPr>
              <w:t>life, and community integration</w:t>
            </w:r>
            <w:r w:rsidRPr="00B701A0">
              <w:rPr>
                <w:rFonts w:cstheme="minorHAnsi"/>
                <w:sz w:val="20"/>
                <w:szCs w:val="20"/>
                <w:lang w:val="en-US"/>
              </w:rPr>
              <w:t>. </w:t>
            </w:r>
          </w:p>
        </w:tc>
      </w:tr>
      <w:tr w:rsidR="00A32BCA" w:rsidRPr="00B701A0" w:rsidTr="005A0C1A">
        <w:tc>
          <w:tcPr>
            <w:tcW w:w="5413" w:type="dxa"/>
          </w:tcPr>
          <w:p w:rsidR="00A32BCA" w:rsidRPr="00B701A0" w:rsidRDefault="00A32BCA" w:rsidP="00F84DAA">
            <w:pPr>
              <w:shd w:val="clear" w:color="auto" w:fill="FFFFFF" w:themeFill="background1"/>
              <w:rPr>
                <w:rFonts w:cstheme="minorHAnsi"/>
                <w:sz w:val="20"/>
                <w:szCs w:val="20"/>
                <w:lang w:val="en-US"/>
              </w:rPr>
            </w:pPr>
            <w:r w:rsidRPr="00B701A0">
              <w:rPr>
                <w:rFonts w:cstheme="minorHAnsi"/>
                <w:sz w:val="20"/>
                <w:szCs w:val="20"/>
                <w:lang w:val="en-US"/>
              </w:rPr>
              <w:lastRenderedPageBreak/>
              <w:t>National Foster Care Association (2000) </w:t>
            </w:r>
            <w:r w:rsidRPr="00B701A0">
              <w:rPr>
                <w:rFonts w:cstheme="minorHAnsi"/>
                <w:i/>
                <w:iCs/>
                <w:sz w:val="20"/>
                <w:szCs w:val="20"/>
                <w:lang w:val="en-US"/>
              </w:rPr>
              <w:t>Rights of passage: Young disabled people; the transition from foster care to adult life; a study of young people with learning difficulties</w:t>
            </w:r>
            <w:r w:rsidRPr="00B701A0">
              <w:rPr>
                <w:rFonts w:cstheme="minorHAnsi"/>
                <w:sz w:val="20"/>
                <w:szCs w:val="20"/>
                <w:lang w:val="en-US"/>
              </w:rPr>
              <w:t>.  London: National Foster care Association.</w:t>
            </w:r>
          </w:p>
          <w:p w:rsidR="00A32BCA" w:rsidRPr="00B701A0" w:rsidRDefault="00A32BCA" w:rsidP="00F84DAA">
            <w:pPr>
              <w:shd w:val="clear" w:color="auto" w:fill="FFFFFF" w:themeFill="background1"/>
              <w:rPr>
                <w:rFonts w:cstheme="minorHAnsi"/>
                <w:sz w:val="20"/>
                <w:szCs w:val="20"/>
                <w:lang w:val="en-US"/>
              </w:rPr>
            </w:pPr>
          </w:p>
        </w:tc>
        <w:tc>
          <w:tcPr>
            <w:tcW w:w="3520" w:type="dxa"/>
          </w:tcPr>
          <w:p w:rsidR="00FF4E54" w:rsidRPr="00B701A0" w:rsidRDefault="0022084D" w:rsidP="00F84DAA">
            <w:pPr>
              <w:shd w:val="clear" w:color="auto" w:fill="FFFFFF" w:themeFill="background1"/>
              <w:rPr>
                <w:rFonts w:cstheme="minorHAnsi"/>
                <w:sz w:val="20"/>
                <w:szCs w:val="20"/>
                <w:lang w:val="en-US"/>
              </w:rPr>
            </w:pPr>
            <w:r w:rsidRPr="00B701A0">
              <w:rPr>
                <w:rFonts w:cstheme="minorHAnsi"/>
                <w:sz w:val="20"/>
                <w:szCs w:val="20"/>
              </w:rPr>
              <w:t xml:space="preserve">UK: This report is based on six case studies of </w:t>
            </w:r>
            <w:r w:rsidR="00FF4E54" w:rsidRPr="00B701A0">
              <w:rPr>
                <w:rFonts w:cstheme="minorHAnsi"/>
                <w:sz w:val="20"/>
                <w:szCs w:val="20"/>
              </w:rPr>
              <w:t>care leavers recruited through local social service departments. Care leaver participants were aged 17-21 years and described as having ‘learning difficulties’. Inability to identify young people with other impairments was highlighted by the authors. Some of the participants had left care and made the transition to adult services while others were still in care. Interviewswere conducted with the young people and their carers, social workers and careers officers.  Interviews adopted an open questioning style to find out about the young people’s daily activities, relationships with carers and perspectives on key people in their lives making choices and independent living. Interviews were supplemented with postal questionnaires sent to careers officers and staff at relevant local authorities followed by telephone interviews. Telephone interview questions were also open-ended covering themes such as, relationships, responsibilities and support. The research was carried out by a disabled researcher and guided by an advisory group that included disabled people. Carers were present for the large majority of interviews with disabled young people to support them to participate.</w:t>
            </w:r>
          </w:p>
        </w:tc>
        <w:tc>
          <w:tcPr>
            <w:tcW w:w="5289" w:type="dxa"/>
          </w:tcPr>
          <w:p w:rsidR="00FF4E54" w:rsidRPr="00B701A0" w:rsidRDefault="00FF4E54" w:rsidP="00F84DAA">
            <w:pPr>
              <w:shd w:val="clear" w:color="auto" w:fill="FFFFFF" w:themeFill="background1"/>
              <w:jc w:val="both"/>
              <w:rPr>
                <w:rFonts w:cstheme="minorHAnsi"/>
                <w:sz w:val="20"/>
                <w:szCs w:val="20"/>
              </w:rPr>
            </w:pPr>
            <w:r w:rsidRPr="00B701A0">
              <w:rPr>
                <w:rFonts w:cstheme="minorHAnsi"/>
                <w:sz w:val="20"/>
                <w:szCs w:val="20"/>
              </w:rPr>
              <w:t xml:space="preserve">The study findings highlighted 6 main themes: leisure and social opportunities; relationships, sex and sexuality; employment; education and training; and accommodation. The study found a lack of appropriate opportunities to make and maintain friendships outside service settings. Social exclusion, practical support issues and restricted funding on transition to adult services contributed to these difficulties. Most participants expressed a desire to explore and form sexual relationships but were restricted often due to conceens relating to the risk of abuse. </w:t>
            </w:r>
          </w:p>
          <w:p w:rsidR="00FF4E54" w:rsidRPr="00B701A0" w:rsidRDefault="00FF4E54" w:rsidP="00F84DAA">
            <w:pPr>
              <w:shd w:val="clear" w:color="auto" w:fill="FFFFFF" w:themeFill="background1"/>
              <w:jc w:val="both"/>
              <w:rPr>
                <w:rFonts w:cstheme="minorHAnsi"/>
                <w:sz w:val="20"/>
                <w:szCs w:val="20"/>
              </w:rPr>
            </w:pPr>
            <w:r w:rsidRPr="00B701A0">
              <w:rPr>
                <w:rFonts w:cstheme="minorHAnsi"/>
                <w:sz w:val="20"/>
                <w:szCs w:val="20"/>
              </w:rPr>
              <w:t xml:space="preserve">Most of the young people were enrolled in further education courses for school leavers with ‘learning difficulties’. However, future planning was ad hoc, even though young people expressed work ambitions. Professionals were concerned about young people’s access to employment opportunities which tended to be limited to jobs specifically for disabled people (usually in catering or retail). </w:t>
            </w:r>
          </w:p>
          <w:p w:rsidR="00BA0431" w:rsidRPr="00B701A0" w:rsidRDefault="00BA0431" w:rsidP="00F84DAA">
            <w:pPr>
              <w:shd w:val="clear" w:color="auto" w:fill="FFFFFF" w:themeFill="background1"/>
              <w:rPr>
                <w:rFonts w:cstheme="minorHAnsi"/>
                <w:sz w:val="20"/>
                <w:szCs w:val="20"/>
              </w:rPr>
            </w:pPr>
            <w:r w:rsidRPr="00B701A0">
              <w:rPr>
                <w:rFonts w:cstheme="minorHAnsi"/>
                <w:sz w:val="20"/>
                <w:szCs w:val="20"/>
              </w:rPr>
              <w:t>A</w:t>
            </w:r>
            <w:r w:rsidR="00FF4E54" w:rsidRPr="00B701A0">
              <w:rPr>
                <w:rFonts w:cstheme="minorHAnsi"/>
                <w:sz w:val="20"/>
                <w:szCs w:val="20"/>
              </w:rPr>
              <w:t xml:space="preserve">ccommodation plans varied ranging from wanting to stay </w:t>
            </w:r>
            <w:r w:rsidRPr="00B701A0">
              <w:rPr>
                <w:rFonts w:cstheme="minorHAnsi"/>
                <w:sz w:val="20"/>
                <w:szCs w:val="20"/>
              </w:rPr>
              <w:t>indefinitely with their carers to independent living.S</w:t>
            </w:r>
            <w:r w:rsidR="00FF4E54" w:rsidRPr="00B701A0">
              <w:rPr>
                <w:rFonts w:cstheme="minorHAnsi"/>
                <w:sz w:val="20"/>
                <w:szCs w:val="20"/>
              </w:rPr>
              <w:t xml:space="preserve">ervice providers highlighted supported accommodation or group homes as the most likely option on leaving care. When young people stayed in the same placement after leaving care, there was confusion about carers’ options, status, rights and responsibilities. </w:t>
            </w:r>
          </w:p>
          <w:p w:rsidR="00BA0431" w:rsidRPr="00B701A0" w:rsidRDefault="00BA0431" w:rsidP="00F84DAA">
            <w:pPr>
              <w:shd w:val="clear" w:color="auto" w:fill="FFFFFF" w:themeFill="background1"/>
              <w:rPr>
                <w:rFonts w:cstheme="minorHAnsi"/>
                <w:sz w:val="20"/>
                <w:szCs w:val="20"/>
              </w:rPr>
            </w:pPr>
          </w:p>
          <w:p w:rsidR="00A32BCA" w:rsidRPr="00B701A0" w:rsidRDefault="00FF4E54" w:rsidP="00F84DAA">
            <w:pPr>
              <w:shd w:val="clear" w:color="auto" w:fill="FFFFFF" w:themeFill="background1"/>
              <w:rPr>
                <w:rFonts w:cstheme="minorHAnsi"/>
                <w:sz w:val="20"/>
                <w:szCs w:val="20"/>
                <w:lang w:val="en-US"/>
              </w:rPr>
            </w:pPr>
            <w:r w:rsidRPr="00B701A0">
              <w:rPr>
                <w:rFonts w:cstheme="minorHAnsi"/>
                <w:sz w:val="20"/>
                <w:szCs w:val="20"/>
              </w:rPr>
              <w:t>The overall planning of the transition to adult services for the young people was poor</w:t>
            </w:r>
            <w:r w:rsidR="00BA0431" w:rsidRPr="00B701A0">
              <w:rPr>
                <w:rFonts w:cstheme="minorHAnsi"/>
                <w:sz w:val="20"/>
                <w:szCs w:val="20"/>
              </w:rPr>
              <w:t xml:space="preserve"> leading to </w:t>
            </w:r>
            <w:r w:rsidRPr="00B701A0">
              <w:rPr>
                <w:rFonts w:cstheme="minorHAnsi"/>
                <w:sz w:val="20"/>
                <w:szCs w:val="20"/>
              </w:rPr>
              <w:t xml:space="preserve">abrupt </w:t>
            </w:r>
            <w:r w:rsidR="00BA0431" w:rsidRPr="00B701A0">
              <w:rPr>
                <w:rFonts w:cstheme="minorHAnsi"/>
                <w:sz w:val="20"/>
                <w:szCs w:val="20"/>
              </w:rPr>
              <w:t xml:space="preserve">changes and </w:t>
            </w:r>
            <w:r w:rsidRPr="00B701A0">
              <w:rPr>
                <w:rFonts w:cstheme="minorHAnsi"/>
                <w:sz w:val="20"/>
                <w:szCs w:val="20"/>
              </w:rPr>
              <w:t>reduction</w:t>
            </w:r>
            <w:r w:rsidR="00BA0431" w:rsidRPr="00B701A0">
              <w:rPr>
                <w:rFonts w:cstheme="minorHAnsi"/>
                <w:sz w:val="20"/>
                <w:szCs w:val="20"/>
              </w:rPr>
              <w:t>s</w:t>
            </w:r>
            <w:r w:rsidRPr="00B701A0">
              <w:rPr>
                <w:rFonts w:cstheme="minorHAnsi"/>
                <w:sz w:val="20"/>
                <w:szCs w:val="20"/>
              </w:rPr>
              <w:t xml:space="preserve"> in support. Overall, the authors recommended better planning and more resources to support disabled care leavers’ transitions to adult life. They also suggested that disabled care leavers’ views and experiences should inform deci</w:t>
            </w:r>
            <w:r w:rsidR="00BA0431" w:rsidRPr="00B701A0">
              <w:rPr>
                <w:rFonts w:cstheme="minorHAnsi"/>
                <w:sz w:val="20"/>
                <w:szCs w:val="20"/>
              </w:rPr>
              <w:t>sions about service development</w:t>
            </w:r>
            <w:r w:rsidRPr="00B701A0">
              <w:rPr>
                <w:rFonts w:cstheme="minorHAnsi"/>
                <w:sz w:val="20"/>
                <w:szCs w:val="20"/>
              </w:rPr>
              <w:t xml:space="preserve">.  </w:t>
            </w:r>
          </w:p>
        </w:tc>
      </w:tr>
      <w:tr w:rsidR="00857211" w:rsidRPr="00B701A0" w:rsidTr="005A0C1A">
        <w:tc>
          <w:tcPr>
            <w:tcW w:w="5413" w:type="dxa"/>
          </w:tcPr>
          <w:p w:rsidR="00857211" w:rsidRPr="00B701A0" w:rsidRDefault="00857211" w:rsidP="00F84DAA">
            <w:pPr>
              <w:shd w:val="clear" w:color="auto" w:fill="FFFFFF" w:themeFill="background1"/>
              <w:rPr>
                <w:rFonts w:cstheme="minorHAnsi"/>
                <w:sz w:val="20"/>
                <w:szCs w:val="20"/>
              </w:rPr>
            </w:pPr>
            <w:r w:rsidRPr="00B701A0">
              <w:rPr>
                <w:rFonts w:cstheme="minorHAnsi"/>
                <w:sz w:val="20"/>
                <w:szCs w:val="20"/>
                <w:lang w:val="en-US"/>
              </w:rPr>
              <w:lastRenderedPageBreak/>
              <w:t>NSW Ombudsman (2004). </w:t>
            </w:r>
            <w:r w:rsidRPr="00B701A0">
              <w:rPr>
                <w:rFonts w:cstheme="minorHAnsi"/>
                <w:i/>
                <w:iCs/>
                <w:sz w:val="20"/>
                <w:szCs w:val="20"/>
                <w:lang w:val="en-US"/>
              </w:rPr>
              <w:t>Group review of young people with disabilities leaving statutory care.</w:t>
            </w:r>
            <w:r w:rsidRPr="00B701A0">
              <w:rPr>
                <w:rFonts w:cstheme="minorHAnsi"/>
                <w:sz w:val="20"/>
                <w:szCs w:val="20"/>
                <w:lang w:val="en-US"/>
              </w:rPr>
              <w:t> </w:t>
            </w:r>
            <w:r w:rsidRPr="00B701A0">
              <w:rPr>
                <w:rFonts w:cstheme="minorHAnsi"/>
                <w:sz w:val="20"/>
                <w:szCs w:val="20"/>
              </w:rPr>
              <w:t>Sydney: NSW Ombudsman.</w:t>
            </w:r>
          </w:p>
          <w:p w:rsidR="00857211" w:rsidRPr="00B701A0" w:rsidRDefault="00857211" w:rsidP="00F84DAA">
            <w:pPr>
              <w:shd w:val="clear" w:color="auto" w:fill="FFFFFF" w:themeFill="background1"/>
              <w:rPr>
                <w:rFonts w:cstheme="minorHAnsi"/>
                <w:sz w:val="20"/>
                <w:szCs w:val="20"/>
                <w:lang w:val="en-US"/>
              </w:rPr>
            </w:pPr>
          </w:p>
        </w:tc>
        <w:tc>
          <w:tcPr>
            <w:tcW w:w="3520" w:type="dxa"/>
          </w:tcPr>
          <w:p w:rsidR="00857211" w:rsidRPr="00B701A0" w:rsidRDefault="008053AB" w:rsidP="00F84DAA">
            <w:pPr>
              <w:shd w:val="clear" w:color="auto" w:fill="FFFFFF" w:themeFill="background1"/>
              <w:rPr>
                <w:rFonts w:cstheme="minorHAnsi"/>
                <w:sz w:val="20"/>
                <w:szCs w:val="20"/>
                <w:lang w:val="en-US"/>
              </w:rPr>
            </w:pPr>
            <w:r w:rsidRPr="00B701A0">
              <w:rPr>
                <w:rFonts w:cstheme="minorHAnsi"/>
                <w:sz w:val="20"/>
                <w:szCs w:val="20"/>
                <w:lang w:val="en-US"/>
              </w:rPr>
              <w:t xml:space="preserve">Australia: </w:t>
            </w:r>
            <w:r w:rsidR="00857211" w:rsidRPr="00B701A0">
              <w:rPr>
                <w:rFonts w:cstheme="minorHAnsi"/>
                <w:sz w:val="20"/>
                <w:szCs w:val="20"/>
                <w:lang w:val="en-US"/>
              </w:rPr>
              <w:t xml:space="preserve">This report is about the leaving care arrangements for a group of young people with disabilities who have left or will leave statutory care on turning 18 in 2004. It has been informed by reviewing the circumstances and/or leaving care plans of 27 young people. </w:t>
            </w:r>
          </w:p>
          <w:p w:rsidR="00857211" w:rsidRPr="00B701A0" w:rsidRDefault="00857211" w:rsidP="00F84DAA">
            <w:pPr>
              <w:shd w:val="clear" w:color="auto" w:fill="FFFFFF" w:themeFill="background1"/>
              <w:rPr>
                <w:rFonts w:cstheme="minorHAnsi"/>
                <w:sz w:val="20"/>
                <w:szCs w:val="20"/>
                <w:lang w:val="en-US"/>
              </w:rPr>
            </w:pPr>
            <w:r w:rsidRPr="00B701A0">
              <w:rPr>
                <w:rFonts w:cstheme="minorHAnsi"/>
                <w:sz w:val="20"/>
                <w:szCs w:val="20"/>
                <w:lang w:val="en-US"/>
              </w:rPr>
              <w:t xml:space="preserve">Departmental data indicated 198 young people (15 per cent) of the total group of 1,299 in care, had a disability. Of the 198, 62 would turn 18 in 2004. We determined to look at the circumstances of those young people who were identified by the department as having autism or a developmental or intellectual disability, who were under the parental responsibility of the Minister for Community Services, and who would turn 18 in 2004. </w:t>
            </w:r>
          </w:p>
          <w:p w:rsidR="00857211" w:rsidRPr="00B701A0" w:rsidRDefault="00857211" w:rsidP="00F84DAA">
            <w:pPr>
              <w:shd w:val="clear" w:color="auto" w:fill="FFFFFF" w:themeFill="background1"/>
              <w:rPr>
                <w:rFonts w:cstheme="minorHAnsi"/>
                <w:sz w:val="20"/>
                <w:szCs w:val="20"/>
                <w:lang w:val="en-US"/>
              </w:rPr>
            </w:pPr>
            <w:r w:rsidRPr="00B701A0">
              <w:rPr>
                <w:rFonts w:cstheme="minorHAnsi"/>
                <w:sz w:val="20"/>
                <w:szCs w:val="20"/>
                <w:lang w:val="en-US"/>
              </w:rPr>
              <w:t xml:space="preserve">We examined these young people’s leaving care plans and the minutes of their most recent case conferences prior to turning 18. Reviews of the leaving care arrangements for the other 22 were informed by: interviews with caseworkers, other service providers and, where relevant and appropriate, other people in the young people’s lives; review of young people’s departmental files and documents; and finally, where possible, an interview with the young person. </w:t>
            </w:r>
          </w:p>
          <w:p w:rsidR="00857211" w:rsidRPr="00B701A0" w:rsidRDefault="00857211" w:rsidP="00F84DAA">
            <w:pPr>
              <w:shd w:val="clear" w:color="auto" w:fill="FFFFFF" w:themeFill="background1"/>
              <w:rPr>
                <w:rFonts w:cstheme="minorHAnsi"/>
                <w:sz w:val="20"/>
                <w:szCs w:val="20"/>
                <w:lang w:val="en-US"/>
              </w:rPr>
            </w:pPr>
          </w:p>
        </w:tc>
        <w:tc>
          <w:tcPr>
            <w:tcW w:w="5289" w:type="dxa"/>
          </w:tcPr>
          <w:p w:rsidR="00A32BCA" w:rsidRPr="00B701A0" w:rsidRDefault="00A32BCA" w:rsidP="00F84DAA">
            <w:pPr>
              <w:shd w:val="clear" w:color="auto" w:fill="FFFFFF" w:themeFill="background1"/>
              <w:rPr>
                <w:rFonts w:cstheme="minorHAnsi"/>
                <w:sz w:val="20"/>
                <w:szCs w:val="20"/>
                <w:lang w:val="en-US"/>
              </w:rPr>
            </w:pPr>
            <w:r w:rsidRPr="00B701A0">
              <w:rPr>
                <w:rFonts w:cstheme="minorHAnsi"/>
                <w:sz w:val="20"/>
                <w:szCs w:val="20"/>
                <w:lang w:val="en-US"/>
              </w:rPr>
              <w:t>The majority of the young people presented with complex support needs associated with their disabilities</w:t>
            </w:r>
            <w:r w:rsidR="005E7DA2">
              <w:rPr>
                <w:rFonts w:cstheme="minorHAnsi"/>
                <w:sz w:val="20"/>
                <w:szCs w:val="20"/>
                <w:lang w:val="en-US"/>
              </w:rPr>
              <w:t xml:space="preserve"> requiring early transition p</w:t>
            </w:r>
            <w:r w:rsidRPr="00B701A0">
              <w:rPr>
                <w:rFonts w:cstheme="minorHAnsi"/>
                <w:sz w:val="20"/>
                <w:szCs w:val="20"/>
                <w:lang w:val="en-US"/>
              </w:rPr>
              <w:t xml:space="preserve">lanning </w:t>
            </w:r>
            <w:r w:rsidR="005E7DA2">
              <w:rPr>
                <w:rFonts w:cstheme="minorHAnsi"/>
                <w:sz w:val="20"/>
                <w:szCs w:val="20"/>
                <w:lang w:val="en-US"/>
              </w:rPr>
              <w:t>and support through</w:t>
            </w:r>
            <w:r w:rsidRPr="00B701A0">
              <w:rPr>
                <w:rFonts w:cstheme="minorHAnsi"/>
                <w:sz w:val="20"/>
                <w:szCs w:val="20"/>
                <w:lang w:val="en-US"/>
              </w:rPr>
              <w:t xml:space="preserve"> quality case management and strong advocacy to ensure the case plan was imple</w:t>
            </w:r>
            <w:r w:rsidR="005E7DA2">
              <w:rPr>
                <w:rFonts w:cstheme="minorHAnsi"/>
                <w:sz w:val="20"/>
                <w:szCs w:val="20"/>
                <w:lang w:val="en-US"/>
              </w:rPr>
              <w:t xml:space="preserve">mented. Leaving care plans need to be documented and routinely </w:t>
            </w:r>
            <w:r w:rsidRPr="00B701A0">
              <w:rPr>
                <w:rFonts w:cstheme="minorHAnsi"/>
                <w:sz w:val="20"/>
                <w:szCs w:val="20"/>
                <w:lang w:val="en-US"/>
              </w:rPr>
              <w:t>reviewed.</w:t>
            </w:r>
          </w:p>
          <w:p w:rsidR="00A32BCA" w:rsidRPr="00B701A0" w:rsidRDefault="005E7DA2" w:rsidP="00F84DAA">
            <w:pPr>
              <w:shd w:val="clear" w:color="auto" w:fill="FFFFFF" w:themeFill="background1"/>
              <w:rPr>
                <w:rFonts w:cstheme="minorHAnsi"/>
                <w:sz w:val="20"/>
                <w:szCs w:val="20"/>
                <w:lang w:val="en-US"/>
              </w:rPr>
            </w:pPr>
            <w:r>
              <w:rPr>
                <w:rFonts w:cstheme="minorHAnsi"/>
                <w:sz w:val="20"/>
                <w:szCs w:val="20"/>
                <w:lang w:val="en-US"/>
              </w:rPr>
              <w:t>E</w:t>
            </w:r>
            <w:r w:rsidR="00A32BCA" w:rsidRPr="00B701A0">
              <w:rPr>
                <w:rFonts w:cstheme="minorHAnsi"/>
                <w:sz w:val="20"/>
                <w:szCs w:val="20"/>
                <w:lang w:val="en-US"/>
              </w:rPr>
              <w:t>ligibility for DADHC services is no guarantee of seamless transfer from statutory care arrangements to supported accommodation funded or provided by DADHC. We found that this is particularly so for young people with disabilities in contact with the criminal justice system.</w:t>
            </w:r>
          </w:p>
          <w:p w:rsidR="00A32BCA" w:rsidRPr="00B701A0" w:rsidRDefault="00A32BCA" w:rsidP="00F84DAA">
            <w:pPr>
              <w:shd w:val="clear" w:color="auto" w:fill="FFFFFF" w:themeFill="background1"/>
              <w:rPr>
                <w:rFonts w:cstheme="minorHAnsi"/>
                <w:sz w:val="20"/>
                <w:szCs w:val="20"/>
                <w:lang w:val="en-US"/>
              </w:rPr>
            </w:pPr>
            <w:r w:rsidRPr="00B701A0">
              <w:rPr>
                <w:rFonts w:cstheme="minorHAnsi"/>
                <w:sz w:val="20"/>
                <w:szCs w:val="20"/>
                <w:lang w:val="en-US"/>
              </w:rPr>
              <w:t>The reviews highlighted the particular challenges presented to caseworkers by young people leaving statutory care who have a disability, but who are not eligible for DADHC funded or provided accommodation and/or casework services. Some of these young people have moved or will move to independent living arrangements in spite of concerns held by their caseworkers that they lack the capacity to live independently.</w:t>
            </w:r>
          </w:p>
          <w:p w:rsidR="00A32BCA" w:rsidRPr="00B701A0" w:rsidRDefault="00A32BCA" w:rsidP="00F84DAA">
            <w:pPr>
              <w:shd w:val="clear" w:color="auto" w:fill="FFFFFF" w:themeFill="background1"/>
              <w:rPr>
                <w:rFonts w:cstheme="minorHAnsi"/>
                <w:sz w:val="20"/>
                <w:szCs w:val="20"/>
                <w:lang w:val="en-US"/>
              </w:rPr>
            </w:pPr>
            <w:r w:rsidRPr="00B701A0">
              <w:rPr>
                <w:rFonts w:cstheme="minorHAnsi"/>
                <w:sz w:val="20"/>
                <w:szCs w:val="20"/>
                <w:lang w:val="en-US"/>
              </w:rPr>
              <w:t xml:space="preserve">Many of these young people will require ongoing assistance to access and use the services offered at the time they leave care. </w:t>
            </w:r>
            <w:r w:rsidR="005E7DA2">
              <w:rPr>
                <w:rFonts w:cstheme="minorHAnsi"/>
                <w:sz w:val="20"/>
                <w:szCs w:val="20"/>
                <w:lang w:val="en-US"/>
              </w:rPr>
              <w:t xml:space="preserve">Some </w:t>
            </w:r>
            <w:r w:rsidRPr="00B701A0">
              <w:rPr>
                <w:rFonts w:cstheme="minorHAnsi"/>
                <w:sz w:val="20"/>
                <w:szCs w:val="20"/>
                <w:lang w:val="en-US"/>
              </w:rPr>
              <w:t>caseworkers addressed this situation by linking the young person to a disability support service or adolescent se</w:t>
            </w:r>
            <w:r w:rsidR="005E7DA2">
              <w:rPr>
                <w:rFonts w:cstheme="minorHAnsi"/>
                <w:sz w:val="20"/>
                <w:szCs w:val="20"/>
                <w:lang w:val="en-US"/>
              </w:rPr>
              <w:t>rvice at the time of discharge incl</w:t>
            </w:r>
            <w:r w:rsidRPr="00B701A0">
              <w:rPr>
                <w:rFonts w:cstheme="minorHAnsi"/>
                <w:sz w:val="20"/>
                <w:szCs w:val="20"/>
                <w:lang w:val="en-US"/>
              </w:rPr>
              <w:t>uding drop- in support and mentoring</w:t>
            </w:r>
            <w:r w:rsidR="005E7DA2">
              <w:rPr>
                <w:rFonts w:cstheme="minorHAnsi"/>
                <w:sz w:val="20"/>
                <w:szCs w:val="20"/>
                <w:lang w:val="en-US"/>
              </w:rPr>
              <w:t xml:space="preserve"> to support </w:t>
            </w:r>
            <w:r w:rsidRPr="00B701A0">
              <w:rPr>
                <w:rFonts w:cstheme="minorHAnsi"/>
                <w:sz w:val="20"/>
                <w:szCs w:val="20"/>
                <w:lang w:val="en-US"/>
              </w:rPr>
              <w:t xml:space="preserve">a gradual transition to independence and some form of safety net for the young people. Our reviews identified that for many of these young people, </w:t>
            </w:r>
            <w:proofErr w:type="spellStart"/>
            <w:r w:rsidRPr="00B701A0">
              <w:rPr>
                <w:rFonts w:cstheme="minorHAnsi"/>
                <w:sz w:val="20"/>
                <w:szCs w:val="20"/>
                <w:lang w:val="en-US"/>
              </w:rPr>
              <w:t>DoCS’</w:t>
            </w:r>
            <w:proofErr w:type="spellEnd"/>
            <w:r w:rsidRPr="00B701A0">
              <w:rPr>
                <w:rFonts w:cstheme="minorHAnsi"/>
                <w:sz w:val="20"/>
                <w:szCs w:val="20"/>
                <w:lang w:val="en-US"/>
              </w:rPr>
              <w:t xml:space="preserve"> support did not cease when the young people turned 18.</w:t>
            </w:r>
            <w:r w:rsidR="005E7DA2">
              <w:rPr>
                <w:rFonts w:cstheme="minorHAnsi"/>
                <w:sz w:val="20"/>
                <w:szCs w:val="20"/>
                <w:lang w:val="en-US"/>
              </w:rPr>
              <w:t xml:space="preserve"> </w:t>
            </w:r>
            <w:proofErr w:type="spellStart"/>
            <w:r w:rsidRPr="00B701A0">
              <w:rPr>
                <w:rFonts w:cstheme="minorHAnsi"/>
                <w:sz w:val="20"/>
                <w:szCs w:val="20"/>
                <w:lang w:val="en-US"/>
              </w:rPr>
              <w:t>DoCS</w:t>
            </w:r>
            <w:proofErr w:type="spellEnd"/>
            <w:r w:rsidRPr="00B701A0">
              <w:rPr>
                <w:rFonts w:cstheme="minorHAnsi"/>
                <w:sz w:val="20"/>
                <w:szCs w:val="20"/>
                <w:lang w:val="en-US"/>
              </w:rPr>
              <w:t xml:space="preserve"> has advised that after care agencies are not funded to provide longer term or intensive casework. Therefore, these services are not well placed to meet the needs of this group.</w:t>
            </w:r>
          </w:p>
          <w:p w:rsidR="00A32BCA" w:rsidRPr="00B701A0" w:rsidRDefault="00A32BCA" w:rsidP="00F84DAA">
            <w:pPr>
              <w:shd w:val="clear" w:color="auto" w:fill="FFFFFF" w:themeFill="background1"/>
              <w:rPr>
                <w:rFonts w:cstheme="minorHAnsi"/>
                <w:sz w:val="20"/>
                <w:szCs w:val="20"/>
                <w:lang w:val="en-US"/>
              </w:rPr>
            </w:pPr>
            <w:r w:rsidRPr="00B701A0">
              <w:rPr>
                <w:rFonts w:cstheme="minorHAnsi"/>
                <w:sz w:val="20"/>
                <w:szCs w:val="20"/>
                <w:lang w:val="en-US"/>
              </w:rPr>
              <w:t xml:space="preserve">The quality of leaving care planning, and the documentation of these plans, varied greatly for the 27 young people. </w:t>
            </w:r>
            <w:r w:rsidR="005E7DA2">
              <w:rPr>
                <w:rFonts w:cstheme="minorHAnsi"/>
                <w:sz w:val="20"/>
                <w:szCs w:val="20"/>
                <w:lang w:val="en-US"/>
              </w:rPr>
              <w:t>M</w:t>
            </w:r>
            <w:r w:rsidRPr="00B701A0">
              <w:rPr>
                <w:rFonts w:cstheme="minorHAnsi"/>
                <w:sz w:val="20"/>
                <w:szCs w:val="20"/>
                <w:lang w:val="en-US"/>
              </w:rPr>
              <w:t xml:space="preserve">any examples of flexible, innovative leaving care </w:t>
            </w:r>
            <w:proofErr w:type="gramStart"/>
            <w:r w:rsidRPr="00B701A0">
              <w:rPr>
                <w:rFonts w:cstheme="minorHAnsi"/>
                <w:sz w:val="20"/>
                <w:szCs w:val="20"/>
                <w:lang w:val="en-US"/>
              </w:rPr>
              <w:t>plans</w:t>
            </w:r>
            <w:proofErr w:type="gramEnd"/>
            <w:r w:rsidRPr="00B701A0">
              <w:rPr>
                <w:rFonts w:cstheme="minorHAnsi"/>
                <w:sz w:val="20"/>
                <w:szCs w:val="20"/>
                <w:lang w:val="en-US"/>
              </w:rPr>
              <w:t xml:space="preserve"> that were effectively implemented by the departm</w:t>
            </w:r>
            <w:r w:rsidR="005E7DA2">
              <w:rPr>
                <w:rFonts w:cstheme="minorHAnsi"/>
                <w:sz w:val="20"/>
                <w:szCs w:val="20"/>
                <w:lang w:val="en-US"/>
              </w:rPr>
              <w:t>ent and other service providers facilitating:</w:t>
            </w:r>
          </w:p>
          <w:p w:rsidR="00A32BCA" w:rsidRPr="00B701A0" w:rsidRDefault="00A32BCA" w:rsidP="00F84DAA">
            <w:pPr>
              <w:shd w:val="clear" w:color="auto" w:fill="FFFFFF" w:themeFill="background1"/>
              <w:rPr>
                <w:rFonts w:cstheme="minorHAnsi"/>
                <w:sz w:val="20"/>
                <w:szCs w:val="20"/>
                <w:lang w:val="en-US"/>
              </w:rPr>
            </w:pPr>
            <w:r w:rsidRPr="00B701A0">
              <w:rPr>
                <w:rFonts w:cstheme="minorHAnsi"/>
                <w:sz w:val="20"/>
                <w:szCs w:val="20"/>
                <w:lang w:val="en-US"/>
              </w:rPr>
              <w:lastRenderedPageBreak/>
              <w:t>• engagement of the young person in the planning process</w:t>
            </w:r>
          </w:p>
          <w:p w:rsidR="00A32BCA" w:rsidRPr="00B701A0" w:rsidRDefault="00A32BCA" w:rsidP="00F84DAA">
            <w:pPr>
              <w:shd w:val="clear" w:color="auto" w:fill="FFFFFF" w:themeFill="background1"/>
              <w:rPr>
                <w:rFonts w:cstheme="minorHAnsi"/>
                <w:sz w:val="20"/>
                <w:szCs w:val="20"/>
                <w:lang w:val="en-US"/>
              </w:rPr>
            </w:pPr>
            <w:r w:rsidRPr="00B701A0">
              <w:rPr>
                <w:rFonts w:cstheme="minorHAnsi"/>
                <w:sz w:val="20"/>
                <w:szCs w:val="20"/>
                <w:lang w:val="en-US"/>
              </w:rPr>
              <w:t>• an inter-agency approach to the planning;</w:t>
            </w:r>
          </w:p>
          <w:p w:rsidR="00A32BCA" w:rsidRPr="00B701A0" w:rsidRDefault="00A32BCA" w:rsidP="00F84DAA">
            <w:pPr>
              <w:shd w:val="clear" w:color="auto" w:fill="FFFFFF" w:themeFill="background1"/>
              <w:rPr>
                <w:rFonts w:cstheme="minorHAnsi"/>
                <w:sz w:val="20"/>
                <w:szCs w:val="20"/>
                <w:lang w:val="en-US"/>
              </w:rPr>
            </w:pPr>
            <w:r w:rsidRPr="00B701A0">
              <w:rPr>
                <w:rFonts w:cstheme="minorHAnsi"/>
                <w:sz w:val="20"/>
                <w:szCs w:val="20"/>
                <w:lang w:val="en-US"/>
              </w:rPr>
              <w:t>• timely engagement of specialist support and/or adolescent services prior to</w:t>
            </w:r>
            <w:r w:rsidR="005E7DA2">
              <w:rPr>
                <w:rFonts w:cstheme="minorHAnsi"/>
                <w:sz w:val="20"/>
                <w:szCs w:val="20"/>
                <w:lang w:val="en-US"/>
              </w:rPr>
              <w:t xml:space="preserve"> </w:t>
            </w:r>
            <w:r w:rsidRPr="00B701A0">
              <w:rPr>
                <w:rFonts w:cstheme="minorHAnsi"/>
                <w:sz w:val="20"/>
                <w:szCs w:val="20"/>
                <w:lang w:val="en-US"/>
              </w:rPr>
              <w:t>discharge from care</w:t>
            </w:r>
          </w:p>
          <w:p w:rsidR="00A32BCA" w:rsidRPr="00B701A0" w:rsidRDefault="00A32BCA" w:rsidP="00F84DAA">
            <w:pPr>
              <w:shd w:val="clear" w:color="auto" w:fill="FFFFFF" w:themeFill="background1"/>
              <w:rPr>
                <w:rFonts w:cstheme="minorHAnsi"/>
                <w:sz w:val="20"/>
                <w:szCs w:val="20"/>
                <w:lang w:val="en-US"/>
              </w:rPr>
            </w:pPr>
            <w:r w:rsidRPr="00B701A0">
              <w:rPr>
                <w:rFonts w:cstheme="minorHAnsi"/>
                <w:sz w:val="20"/>
                <w:szCs w:val="20"/>
                <w:lang w:val="en-US"/>
              </w:rPr>
              <w:t>• assessment to determine the young person’s skills</w:t>
            </w:r>
          </w:p>
          <w:p w:rsidR="00A32BCA" w:rsidRPr="00B701A0" w:rsidRDefault="00A32BCA" w:rsidP="00F84DAA">
            <w:pPr>
              <w:shd w:val="clear" w:color="auto" w:fill="FFFFFF" w:themeFill="background1"/>
              <w:rPr>
                <w:rFonts w:cstheme="minorHAnsi"/>
                <w:sz w:val="20"/>
                <w:szCs w:val="20"/>
                <w:lang w:val="en-US"/>
              </w:rPr>
            </w:pPr>
            <w:r w:rsidRPr="00B701A0">
              <w:rPr>
                <w:rFonts w:cstheme="minorHAnsi"/>
                <w:sz w:val="20"/>
                <w:szCs w:val="20"/>
                <w:lang w:val="en-US"/>
              </w:rPr>
              <w:t>• leaving care plans that address skills/knowledge deficits identified through</w:t>
            </w:r>
            <w:r w:rsidR="005E7DA2">
              <w:rPr>
                <w:rFonts w:cstheme="minorHAnsi"/>
                <w:sz w:val="20"/>
                <w:szCs w:val="20"/>
                <w:lang w:val="en-US"/>
              </w:rPr>
              <w:t xml:space="preserve"> </w:t>
            </w:r>
            <w:r w:rsidRPr="00B701A0">
              <w:rPr>
                <w:rFonts w:cstheme="minorHAnsi"/>
                <w:sz w:val="20"/>
                <w:szCs w:val="20"/>
                <w:lang w:val="en-US"/>
              </w:rPr>
              <w:t>assessment</w:t>
            </w:r>
          </w:p>
          <w:p w:rsidR="00A32BCA" w:rsidRPr="00B701A0" w:rsidRDefault="00A32BCA" w:rsidP="00F84DAA">
            <w:pPr>
              <w:shd w:val="clear" w:color="auto" w:fill="FFFFFF" w:themeFill="background1"/>
              <w:rPr>
                <w:rFonts w:cstheme="minorHAnsi"/>
                <w:sz w:val="20"/>
                <w:szCs w:val="20"/>
                <w:lang w:val="en-US"/>
              </w:rPr>
            </w:pPr>
            <w:r w:rsidRPr="00B701A0">
              <w:rPr>
                <w:rFonts w:cstheme="minorHAnsi"/>
                <w:sz w:val="20"/>
                <w:szCs w:val="20"/>
                <w:lang w:val="en-US"/>
              </w:rPr>
              <w:t>• documentation of the leaving care plan with clear reference to goals and</w:t>
            </w:r>
            <w:r w:rsidR="005E7DA2">
              <w:rPr>
                <w:rFonts w:cstheme="minorHAnsi"/>
                <w:sz w:val="20"/>
                <w:szCs w:val="20"/>
                <w:lang w:val="en-US"/>
              </w:rPr>
              <w:t xml:space="preserve"> </w:t>
            </w:r>
            <w:r w:rsidRPr="00B701A0">
              <w:rPr>
                <w:rFonts w:cstheme="minorHAnsi"/>
                <w:sz w:val="20"/>
                <w:szCs w:val="20"/>
                <w:lang w:val="en-US"/>
              </w:rPr>
              <w:t>strategies, roles and responsibilities and</w:t>
            </w:r>
            <w:r w:rsidR="005E7DA2">
              <w:rPr>
                <w:rFonts w:cstheme="minorHAnsi"/>
                <w:sz w:val="20"/>
                <w:szCs w:val="20"/>
                <w:lang w:val="en-US"/>
              </w:rPr>
              <w:t xml:space="preserve"> </w:t>
            </w:r>
            <w:r w:rsidRPr="00B701A0">
              <w:rPr>
                <w:rFonts w:cstheme="minorHAnsi"/>
                <w:sz w:val="20"/>
                <w:szCs w:val="20"/>
                <w:lang w:val="en-US"/>
              </w:rPr>
              <w:t>review dates</w:t>
            </w:r>
          </w:p>
          <w:p w:rsidR="00A32BCA" w:rsidRPr="00B701A0" w:rsidRDefault="00A32BCA" w:rsidP="00F84DAA">
            <w:pPr>
              <w:shd w:val="clear" w:color="auto" w:fill="FFFFFF" w:themeFill="background1"/>
              <w:rPr>
                <w:rFonts w:cstheme="minorHAnsi"/>
                <w:sz w:val="20"/>
                <w:szCs w:val="20"/>
                <w:lang w:val="en-US"/>
              </w:rPr>
            </w:pPr>
            <w:r w:rsidRPr="00B701A0">
              <w:rPr>
                <w:rFonts w:cstheme="minorHAnsi"/>
                <w:sz w:val="20"/>
                <w:szCs w:val="20"/>
                <w:lang w:val="en-US"/>
              </w:rPr>
              <w:t>Where these elements were not in place, opportunities were lost to ensure best possible outcomes for the young people.</w:t>
            </w:r>
          </w:p>
        </w:tc>
      </w:tr>
      <w:tr w:rsidR="008E03AA" w:rsidRPr="00B701A0" w:rsidTr="005A0C1A">
        <w:tc>
          <w:tcPr>
            <w:tcW w:w="5413" w:type="dxa"/>
          </w:tcPr>
          <w:p w:rsidR="008E03AA" w:rsidRPr="00B701A0" w:rsidRDefault="008E03AA" w:rsidP="00F84DAA">
            <w:pPr>
              <w:shd w:val="clear" w:color="auto" w:fill="FFFFFF" w:themeFill="background1"/>
              <w:rPr>
                <w:rFonts w:cstheme="minorHAnsi"/>
                <w:sz w:val="20"/>
                <w:szCs w:val="20"/>
                <w:lang w:val="en-US"/>
              </w:rPr>
            </w:pPr>
            <w:r w:rsidRPr="00B701A0">
              <w:rPr>
                <w:rFonts w:cstheme="minorHAnsi"/>
                <w:sz w:val="20"/>
                <w:szCs w:val="20"/>
                <w:lang w:val="en-US"/>
              </w:rPr>
              <w:lastRenderedPageBreak/>
              <w:t xml:space="preserve">Osgood, D., Foster, E., &amp; Courtney, M. (2010). Vulnerable Populations and the Transition to Adulthood. </w:t>
            </w:r>
            <w:r w:rsidRPr="00B701A0">
              <w:rPr>
                <w:rFonts w:cstheme="minorHAnsi"/>
                <w:i/>
                <w:sz w:val="20"/>
                <w:szCs w:val="20"/>
                <w:lang w:val="en-US"/>
              </w:rPr>
              <w:t>The Future of Children, 20</w:t>
            </w:r>
            <w:r w:rsidRPr="00B701A0">
              <w:rPr>
                <w:rFonts w:cstheme="minorHAnsi"/>
                <w:sz w:val="20"/>
                <w:szCs w:val="20"/>
                <w:lang w:val="en-US"/>
              </w:rPr>
              <w:t>(1), 209-229.</w:t>
            </w:r>
          </w:p>
        </w:tc>
        <w:tc>
          <w:tcPr>
            <w:tcW w:w="3520" w:type="dxa"/>
          </w:tcPr>
          <w:p w:rsidR="008E03AA" w:rsidRPr="00B701A0" w:rsidRDefault="008C5B19" w:rsidP="005E7DA2">
            <w:pPr>
              <w:shd w:val="clear" w:color="auto" w:fill="FFFFFF" w:themeFill="background1"/>
              <w:rPr>
                <w:rFonts w:cstheme="minorHAnsi"/>
                <w:sz w:val="20"/>
                <w:szCs w:val="20"/>
                <w:lang w:val="en-US"/>
              </w:rPr>
            </w:pPr>
            <w:r w:rsidRPr="00B701A0">
              <w:rPr>
                <w:rFonts w:cstheme="minorHAnsi"/>
                <w:sz w:val="20"/>
                <w:szCs w:val="20"/>
                <w:lang w:val="en-US"/>
              </w:rPr>
              <w:t xml:space="preserve">USA: </w:t>
            </w:r>
            <w:r w:rsidR="008E03AA" w:rsidRPr="00B701A0">
              <w:rPr>
                <w:rFonts w:cstheme="minorHAnsi"/>
                <w:sz w:val="20"/>
                <w:szCs w:val="20"/>
                <w:lang w:val="en-US"/>
              </w:rPr>
              <w:t>Examination of the transition to adulthood for youth involved in social service and justice systems during childhood and adolescence</w:t>
            </w:r>
          </w:p>
        </w:tc>
        <w:tc>
          <w:tcPr>
            <w:tcW w:w="5289" w:type="dxa"/>
          </w:tcPr>
          <w:p w:rsidR="008E03AA" w:rsidRPr="00B701A0" w:rsidRDefault="005E7DA2" w:rsidP="005E7DA2">
            <w:pPr>
              <w:shd w:val="clear" w:color="auto" w:fill="FFFFFF" w:themeFill="background1"/>
              <w:rPr>
                <w:rFonts w:cstheme="minorHAnsi"/>
                <w:sz w:val="20"/>
                <w:szCs w:val="20"/>
                <w:lang w:val="en-US"/>
              </w:rPr>
            </w:pPr>
            <w:r>
              <w:rPr>
                <w:rFonts w:cstheme="minorHAnsi"/>
                <w:sz w:val="20"/>
                <w:szCs w:val="20"/>
                <w:lang w:val="en-US"/>
              </w:rPr>
              <w:t>S</w:t>
            </w:r>
            <w:r w:rsidRPr="00B701A0">
              <w:rPr>
                <w:rFonts w:cstheme="minorHAnsi"/>
                <w:sz w:val="20"/>
                <w:szCs w:val="20"/>
                <w:lang w:val="en-US"/>
              </w:rPr>
              <w:t xml:space="preserve">urvey </w:t>
            </w:r>
            <w:r>
              <w:rPr>
                <w:rFonts w:cstheme="minorHAnsi"/>
                <w:sz w:val="20"/>
                <w:szCs w:val="20"/>
                <w:lang w:val="en-US"/>
              </w:rPr>
              <w:t xml:space="preserve">covers </w:t>
            </w:r>
            <w:r w:rsidRPr="00B701A0">
              <w:rPr>
                <w:rFonts w:cstheme="minorHAnsi"/>
                <w:sz w:val="20"/>
                <w:szCs w:val="20"/>
                <w:lang w:val="en-US"/>
              </w:rPr>
              <w:t>the challenges faced by youth in the mental health system, the foster care system, the juvenile justice system, the criminal justice system, and special education, and by youth with physical disabilities and chronic illness, as well as runaway and homeless youth.</w:t>
            </w:r>
          </w:p>
        </w:tc>
      </w:tr>
      <w:tr w:rsidR="008F4B74" w:rsidRPr="00B701A0" w:rsidTr="005A0C1A">
        <w:tc>
          <w:tcPr>
            <w:tcW w:w="5413" w:type="dxa"/>
            <w:shd w:val="clear" w:color="auto" w:fill="FFFFFF" w:themeFill="background1"/>
          </w:tcPr>
          <w:p w:rsidR="008F4B74" w:rsidRPr="00B701A0" w:rsidRDefault="008F4B74" w:rsidP="00F84DAA">
            <w:pPr>
              <w:shd w:val="clear" w:color="auto" w:fill="FFFFFF" w:themeFill="background1"/>
              <w:rPr>
                <w:rFonts w:cstheme="minorHAnsi"/>
                <w:sz w:val="20"/>
                <w:szCs w:val="20"/>
                <w:lang w:val="en-US"/>
              </w:rPr>
            </w:pPr>
            <w:r w:rsidRPr="00B701A0">
              <w:rPr>
                <w:rFonts w:cstheme="minorHAnsi"/>
                <w:sz w:val="20"/>
                <w:szCs w:val="20"/>
                <w:lang w:val="en-US"/>
              </w:rPr>
              <w:t xml:space="preserve">Powers, L., Fullerton, Schmidt, </w:t>
            </w:r>
            <w:proofErr w:type="spellStart"/>
            <w:r w:rsidRPr="00B701A0">
              <w:rPr>
                <w:rFonts w:cstheme="minorHAnsi"/>
                <w:sz w:val="20"/>
                <w:szCs w:val="20"/>
                <w:lang w:val="en-US"/>
              </w:rPr>
              <w:t>Geenen</w:t>
            </w:r>
            <w:proofErr w:type="spellEnd"/>
            <w:r w:rsidRPr="00B701A0">
              <w:rPr>
                <w:rFonts w:cstheme="minorHAnsi"/>
                <w:sz w:val="20"/>
                <w:szCs w:val="20"/>
                <w:lang w:val="en-US"/>
              </w:rPr>
              <w:t xml:space="preserve">, </w:t>
            </w:r>
            <w:proofErr w:type="spellStart"/>
            <w:r w:rsidRPr="00B701A0">
              <w:rPr>
                <w:rFonts w:cstheme="minorHAnsi"/>
                <w:sz w:val="20"/>
                <w:szCs w:val="20"/>
                <w:lang w:val="en-US"/>
              </w:rPr>
              <w:t>Oberweiser</w:t>
            </w:r>
            <w:proofErr w:type="spellEnd"/>
            <w:r w:rsidRPr="00B701A0">
              <w:rPr>
                <w:rFonts w:cstheme="minorHAnsi"/>
                <w:sz w:val="20"/>
                <w:szCs w:val="20"/>
                <w:lang w:val="en-US"/>
              </w:rPr>
              <w:t xml:space="preserve">-Kennedy, </w:t>
            </w:r>
            <w:proofErr w:type="spellStart"/>
            <w:r w:rsidRPr="00B701A0">
              <w:rPr>
                <w:rFonts w:cstheme="minorHAnsi"/>
                <w:sz w:val="20"/>
                <w:szCs w:val="20"/>
                <w:lang w:val="en-US"/>
              </w:rPr>
              <w:t>Dohn</w:t>
            </w:r>
            <w:proofErr w:type="spellEnd"/>
            <w:r w:rsidRPr="00B701A0">
              <w:rPr>
                <w:rFonts w:cstheme="minorHAnsi"/>
                <w:sz w:val="20"/>
                <w:szCs w:val="20"/>
                <w:lang w:val="en-US"/>
              </w:rPr>
              <w:t xml:space="preserve">, Nelson, </w:t>
            </w:r>
            <w:proofErr w:type="spellStart"/>
            <w:r w:rsidRPr="00B701A0">
              <w:rPr>
                <w:rFonts w:cstheme="minorHAnsi"/>
                <w:sz w:val="20"/>
                <w:szCs w:val="20"/>
                <w:lang w:val="en-US"/>
              </w:rPr>
              <w:t>Iavanditti</w:t>
            </w:r>
            <w:proofErr w:type="spellEnd"/>
            <w:r w:rsidRPr="00B701A0">
              <w:rPr>
                <w:rFonts w:cstheme="minorHAnsi"/>
                <w:sz w:val="20"/>
                <w:szCs w:val="20"/>
                <w:lang w:val="en-US"/>
              </w:rPr>
              <w:t xml:space="preserve">, Blakeslee, The Research Consortium to Increase the Success of Youth in Foster Care. (2018). Perspectives of youth in foster care on essential ingredients for promoting self-determination and successful transition to adult life: My life model. </w:t>
            </w:r>
            <w:r w:rsidRPr="00B701A0">
              <w:rPr>
                <w:rFonts w:cstheme="minorHAnsi"/>
                <w:i/>
                <w:sz w:val="20"/>
                <w:szCs w:val="20"/>
                <w:lang w:val="en-US"/>
              </w:rPr>
              <w:t>Children and Youth Services Review, 86</w:t>
            </w:r>
            <w:r w:rsidRPr="00B701A0">
              <w:rPr>
                <w:rFonts w:cstheme="minorHAnsi"/>
                <w:sz w:val="20"/>
                <w:szCs w:val="20"/>
                <w:lang w:val="en-US"/>
              </w:rPr>
              <w:t>, 277-286.</w:t>
            </w:r>
          </w:p>
        </w:tc>
        <w:tc>
          <w:tcPr>
            <w:tcW w:w="3520" w:type="dxa"/>
            <w:shd w:val="clear" w:color="auto" w:fill="FFFFFF" w:themeFill="background1"/>
          </w:tcPr>
          <w:p w:rsidR="008F4B74" w:rsidRPr="00B701A0" w:rsidRDefault="008C5B19" w:rsidP="00F84DAA">
            <w:pPr>
              <w:shd w:val="clear" w:color="auto" w:fill="FFFFFF" w:themeFill="background1"/>
              <w:rPr>
                <w:rFonts w:cstheme="minorHAnsi"/>
                <w:sz w:val="20"/>
                <w:szCs w:val="20"/>
                <w:lang w:val="en-US"/>
              </w:rPr>
            </w:pPr>
            <w:r w:rsidRPr="00B701A0">
              <w:rPr>
                <w:rFonts w:cstheme="minorHAnsi"/>
                <w:sz w:val="20"/>
                <w:szCs w:val="20"/>
                <w:lang w:val="en-US"/>
              </w:rPr>
              <w:t xml:space="preserve">USA: </w:t>
            </w:r>
            <w:r w:rsidR="008F4B74" w:rsidRPr="00B701A0">
              <w:rPr>
                <w:rFonts w:cstheme="minorHAnsi"/>
                <w:sz w:val="20"/>
                <w:szCs w:val="20"/>
                <w:lang w:val="en-US"/>
              </w:rPr>
              <w:t>In depth qualitative study of 10 youth who completed the My Life intervention focused on investigating coaching and mentoring elements and processes that youth participants identify as most important to their success, with the intention of informing the further development of youth-directed approaches to supporting young people who are transitioning to adulthood.</w:t>
            </w:r>
          </w:p>
        </w:tc>
        <w:tc>
          <w:tcPr>
            <w:tcW w:w="5289" w:type="dxa"/>
            <w:shd w:val="clear" w:color="auto" w:fill="FFFFFF" w:themeFill="background1"/>
          </w:tcPr>
          <w:p w:rsidR="008F4B74" w:rsidRPr="00B701A0" w:rsidRDefault="008F4B74" w:rsidP="00F84DAA">
            <w:pPr>
              <w:shd w:val="clear" w:color="auto" w:fill="FFFFFF" w:themeFill="background1"/>
              <w:rPr>
                <w:rFonts w:cstheme="minorHAnsi"/>
                <w:sz w:val="20"/>
                <w:szCs w:val="20"/>
                <w:lang w:val="en-US"/>
              </w:rPr>
            </w:pPr>
            <w:r w:rsidRPr="00B701A0">
              <w:rPr>
                <w:rFonts w:cstheme="minorHAnsi"/>
                <w:sz w:val="20"/>
                <w:szCs w:val="20"/>
                <w:lang w:val="en-US"/>
              </w:rPr>
              <w:t>Themes emerged related to the central importance of youth-direction, elements and processes in the coaching relationship, self-determination skill development, role of experiential activities and peer mentoring experiences that youth identified as important for their success.</w:t>
            </w:r>
          </w:p>
        </w:tc>
      </w:tr>
      <w:tr w:rsidR="00D3553A" w:rsidRPr="00B701A0" w:rsidTr="005A0C1A">
        <w:tc>
          <w:tcPr>
            <w:tcW w:w="5413" w:type="dxa"/>
          </w:tcPr>
          <w:p w:rsidR="000D5673" w:rsidRPr="00B701A0" w:rsidRDefault="000D5673" w:rsidP="00F84DAA">
            <w:pPr>
              <w:shd w:val="clear" w:color="auto" w:fill="FFFFFF" w:themeFill="background1"/>
              <w:rPr>
                <w:rFonts w:cstheme="minorHAnsi"/>
                <w:sz w:val="20"/>
                <w:szCs w:val="20"/>
              </w:rPr>
            </w:pPr>
            <w:r w:rsidRPr="00B701A0">
              <w:rPr>
                <w:rFonts w:cstheme="minorHAnsi"/>
                <w:sz w:val="20"/>
                <w:szCs w:val="20"/>
                <w:lang w:val="en-US"/>
              </w:rPr>
              <w:t xml:space="preserve">Powers, </w:t>
            </w:r>
            <w:r w:rsidR="001F5D11" w:rsidRPr="00B701A0">
              <w:rPr>
                <w:rFonts w:cstheme="minorHAnsi"/>
                <w:sz w:val="20"/>
                <w:szCs w:val="20"/>
                <w:lang w:val="en-US"/>
              </w:rPr>
              <w:t>L.</w:t>
            </w:r>
            <w:r w:rsidRPr="00B701A0">
              <w:rPr>
                <w:rFonts w:cstheme="minorHAnsi"/>
                <w:sz w:val="20"/>
                <w:szCs w:val="20"/>
                <w:lang w:val="en-US"/>
              </w:rPr>
              <w:t>E</w:t>
            </w:r>
            <w:r w:rsidR="001F5D11" w:rsidRPr="00B701A0">
              <w:rPr>
                <w:rFonts w:cstheme="minorHAnsi"/>
                <w:sz w:val="20"/>
                <w:szCs w:val="20"/>
                <w:lang w:val="en-US"/>
              </w:rPr>
              <w:t>.</w:t>
            </w:r>
            <w:r w:rsidRPr="00B701A0">
              <w:rPr>
                <w:rFonts w:cstheme="minorHAnsi"/>
                <w:sz w:val="20"/>
                <w:szCs w:val="20"/>
                <w:lang w:val="en-US"/>
              </w:rPr>
              <w:t xml:space="preserve">, </w:t>
            </w:r>
            <w:proofErr w:type="spellStart"/>
            <w:r w:rsidRPr="00B701A0">
              <w:rPr>
                <w:rFonts w:cstheme="minorHAnsi"/>
                <w:sz w:val="20"/>
                <w:szCs w:val="20"/>
                <w:lang w:val="en-US"/>
              </w:rPr>
              <w:t>Geenen</w:t>
            </w:r>
            <w:proofErr w:type="spellEnd"/>
            <w:r w:rsidRPr="00B701A0">
              <w:rPr>
                <w:rFonts w:cstheme="minorHAnsi"/>
                <w:sz w:val="20"/>
                <w:szCs w:val="20"/>
                <w:lang w:val="en-US"/>
              </w:rPr>
              <w:t>, S</w:t>
            </w:r>
            <w:r w:rsidR="001F5D11" w:rsidRPr="00B701A0">
              <w:rPr>
                <w:rFonts w:cstheme="minorHAnsi"/>
                <w:sz w:val="20"/>
                <w:szCs w:val="20"/>
                <w:lang w:val="en-US"/>
              </w:rPr>
              <w:t>.</w:t>
            </w:r>
            <w:r w:rsidRPr="00B701A0">
              <w:rPr>
                <w:rFonts w:cstheme="minorHAnsi"/>
                <w:sz w:val="20"/>
                <w:szCs w:val="20"/>
                <w:lang w:val="en-US"/>
              </w:rPr>
              <w:t>, Powers, J</w:t>
            </w:r>
            <w:r w:rsidR="001F5D11" w:rsidRPr="00B701A0">
              <w:rPr>
                <w:rFonts w:cstheme="minorHAnsi"/>
                <w:sz w:val="20"/>
                <w:szCs w:val="20"/>
                <w:lang w:val="en-US"/>
              </w:rPr>
              <w:t>.</w:t>
            </w:r>
            <w:r w:rsidRPr="00B701A0">
              <w:rPr>
                <w:rFonts w:cstheme="minorHAnsi"/>
                <w:sz w:val="20"/>
                <w:szCs w:val="20"/>
                <w:lang w:val="en-US"/>
              </w:rPr>
              <w:t xml:space="preserve">, </w:t>
            </w:r>
            <w:proofErr w:type="spellStart"/>
            <w:r w:rsidRPr="00B701A0">
              <w:rPr>
                <w:rFonts w:cstheme="minorHAnsi"/>
                <w:sz w:val="20"/>
                <w:szCs w:val="20"/>
                <w:lang w:val="en-US"/>
              </w:rPr>
              <w:t>Pommier</w:t>
            </w:r>
            <w:proofErr w:type="spellEnd"/>
            <w:r w:rsidRPr="00B701A0">
              <w:rPr>
                <w:rFonts w:cstheme="minorHAnsi"/>
                <w:sz w:val="20"/>
                <w:szCs w:val="20"/>
                <w:lang w:val="en-US"/>
              </w:rPr>
              <w:t>-Satya, S</w:t>
            </w:r>
            <w:r w:rsidR="001F5D11" w:rsidRPr="00B701A0">
              <w:rPr>
                <w:rFonts w:cstheme="minorHAnsi"/>
                <w:sz w:val="20"/>
                <w:szCs w:val="20"/>
                <w:lang w:val="en-US"/>
              </w:rPr>
              <w:t>.</w:t>
            </w:r>
            <w:r w:rsidRPr="00B701A0">
              <w:rPr>
                <w:rFonts w:cstheme="minorHAnsi"/>
                <w:sz w:val="20"/>
                <w:szCs w:val="20"/>
                <w:lang w:val="en-US"/>
              </w:rPr>
              <w:t>, Turner, A</w:t>
            </w:r>
            <w:r w:rsidR="001F5D11" w:rsidRPr="00B701A0">
              <w:rPr>
                <w:rFonts w:cstheme="minorHAnsi"/>
                <w:sz w:val="20"/>
                <w:szCs w:val="20"/>
                <w:lang w:val="en-US"/>
              </w:rPr>
              <w:t>.</w:t>
            </w:r>
            <w:r w:rsidRPr="00B701A0">
              <w:rPr>
                <w:rFonts w:cstheme="minorHAnsi"/>
                <w:sz w:val="20"/>
                <w:szCs w:val="20"/>
                <w:lang w:val="en-US"/>
              </w:rPr>
              <w:t>, Dalton, L</w:t>
            </w:r>
            <w:r w:rsidR="008F4B74" w:rsidRPr="00B701A0">
              <w:rPr>
                <w:rFonts w:cstheme="minorHAnsi"/>
                <w:sz w:val="20"/>
                <w:szCs w:val="20"/>
                <w:lang w:val="en-US"/>
              </w:rPr>
              <w:t>.</w:t>
            </w:r>
            <w:r w:rsidRPr="00B701A0">
              <w:rPr>
                <w:rFonts w:cstheme="minorHAnsi"/>
                <w:sz w:val="20"/>
                <w:szCs w:val="20"/>
                <w:lang w:val="en-US"/>
              </w:rPr>
              <w:t>D</w:t>
            </w:r>
            <w:r w:rsidR="008F4B74" w:rsidRPr="00B701A0">
              <w:rPr>
                <w:rFonts w:cstheme="minorHAnsi"/>
                <w:sz w:val="20"/>
                <w:szCs w:val="20"/>
                <w:lang w:val="en-US"/>
              </w:rPr>
              <w:t>.</w:t>
            </w:r>
            <w:r w:rsidRPr="00B701A0">
              <w:rPr>
                <w:rFonts w:cstheme="minorHAnsi"/>
                <w:sz w:val="20"/>
                <w:szCs w:val="20"/>
                <w:lang w:val="en-US"/>
              </w:rPr>
              <w:t>,</w:t>
            </w:r>
            <w:r w:rsidR="008F4B74" w:rsidRPr="00B701A0">
              <w:rPr>
                <w:rFonts w:cstheme="minorHAnsi"/>
                <w:sz w:val="20"/>
                <w:szCs w:val="20"/>
                <w:lang w:val="en-US"/>
              </w:rPr>
              <w:t xml:space="preserve"> Drummond, D., </w:t>
            </w:r>
            <w:r w:rsidRPr="00B701A0">
              <w:rPr>
                <w:rFonts w:cstheme="minorHAnsi"/>
                <w:sz w:val="20"/>
                <w:szCs w:val="20"/>
                <w:lang w:val="en-US"/>
              </w:rPr>
              <w:t>Swank, P.</w:t>
            </w:r>
            <w:r w:rsidR="008F4B74" w:rsidRPr="00B701A0">
              <w:rPr>
                <w:rFonts w:cstheme="minorHAnsi"/>
                <w:sz w:val="20"/>
                <w:szCs w:val="20"/>
                <w:lang w:val="en-US"/>
              </w:rPr>
              <w:t>&amp; other members of the Research Consortium to Increase the Success of Youth in Foster Care</w:t>
            </w:r>
            <w:r w:rsidRPr="00B701A0">
              <w:rPr>
                <w:rFonts w:cstheme="minorHAnsi"/>
                <w:sz w:val="20"/>
                <w:szCs w:val="20"/>
                <w:lang w:val="en-US"/>
              </w:rPr>
              <w:t xml:space="preserve"> (2012). My Life: Effects of a longitudinal, randomized study of self-determination enhancement on the transition outcomes of youth in foster care and special </w:t>
            </w:r>
            <w:r w:rsidRPr="00B701A0">
              <w:rPr>
                <w:rFonts w:cstheme="minorHAnsi"/>
                <w:sz w:val="20"/>
                <w:szCs w:val="20"/>
                <w:lang w:val="en-US"/>
              </w:rPr>
              <w:lastRenderedPageBreak/>
              <w:t>education. </w:t>
            </w:r>
            <w:r w:rsidRPr="00B701A0">
              <w:rPr>
                <w:rFonts w:cstheme="minorHAnsi"/>
                <w:i/>
                <w:iCs/>
                <w:sz w:val="20"/>
                <w:szCs w:val="20"/>
              </w:rPr>
              <w:t>Children and Youth Services Review,</w:t>
            </w:r>
            <w:r w:rsidRPr="00B701A0">
              <w:rPr>
                <w:rFonts w:cstheme="minorHAnsi"/>
                <w:sz w:val="20"/>
                <w:szCs w:val="20"/>
              </w:rPr>
              <w:t> </w:t>
            </w:r>
            <w:r w:rsidRPr="00B701A0">
              <w:rPr>
                <w:rFonts w:cstheme="minorHAnsi"/>
                <w:i/>
                <w:iCs/>
                <w:sz w:val="20"/>
                <w:szCs w:val="20"/>
              </w:rPr>
              <w:t>34</w:t>
            </w:r>
            <w:r w:rsidRPr="00B701A0">
              <w:rPr>
                <w:rFonts w:cstheme="minorHAnsi"/>
                <w:sz w:val="20"/>
                <w:szCs w:val="20"/>
              </w:rPr>
              <w:t>(11), 2179-2187.</w:t>
            </w:r>
          </w:p>
          <w:p w:rsidR="000D5673" w:rsidRPr="00B701A0" w:rsidRDefault="000D5673" w:rsidP="00F84DAA">
            <w:pPr>
              <w:shd w:val="clear" w:color="auto" w:fill="FFFFFF" w:themeFill="background1"/>
              <w:rPr>
                <w:rFonts w:cstheme="minorHAnsi"/>
                <w:sz w:val="20"/>
                <w:szCs w:val="20"/>
                <w:lang w:val="en-US"/>
              </w:rPr>
            </w:pPr>
          </w:p>
        </w:tc>
        <w:tc>
          <w:tcPr>
            <w:tcW w:w="3520" w:type="dxa"/>
          </w:tcPr>
          <w:p w:rsidR="000D5673" w:rsidRPr="00B701A0" w:rsidRDefault="000D5673" w:rsidP="00F84DAA">
            <w:pPr>
              <w:shd w:val="clear" w:color="auto" w:fill="FFFFFF" w:themeFill="background1"/>
              <w:rPr>
                <w:rFonts w:cstheme="minorHAnsi"/>
                <w:sz w:val="20"/>
                <w:szCs w:val="20"/>
                <w:lang w:val="en-US"/>
              </w:rPr>
            </w:pPr>
            <w:r w:rsidRPr="00B701A0">
              <w:rPr>
                <w:rFonts w:cstheme="minorHAnsi"/>
                <w:sz w:val="20"/>
                <w:szCs w:val="20"/>
                <w:lang w:val="en-US"/>
              </w:rPr>
              <w:lastRenderedPageBreak/>
              <w:t>USA: Longitudinal, randomized trial.</w:t>
            </w:r>
          </w:p>
          <w:p w:rsidR="000D5673" w:rsidRPr="00B701A0" w:rsidRDefault="000D5673" w:rsidP="00F84DAA">
            <w:pPr>
              <w:shd w:val="clear" w:color="auto" w:fill="FFFFFF" w:themeFill="background1"/>
              <w:rPr>
                <w:rFonts w:cstheme="minorHAnsi"/>
                <w:sz w:val="20"/>
                <w:szCs w:val="20"/>
                <w:lang w:val="en-US"/>
              </w:rPr>
            </w:pPr>
            <w:r w:rsidRPr="00B701A0">
              <w:rPr>
                <w:rFonts w:cstheme="minorHAnsi"/>
                <w:sz w:val="20"/>
                <w:szCs w:val="20"/>
                <w:lang w:val="en-US"/>
              </w:rPr>
              <w:t>The aim was to evaluate the efficacy of the </w:t>
            </w:r>
            <w:r w:rsidRPr="00B701A0">
              <w:rPr>
                <w:rFonts w:cstheme="minorHAnsi"/>
                <w:i/>
                <w:iCs/>
                <w:sz w:val="20"/>
                <w:szCs w:val="20"/>
                <w:lang w:val="en-US"/>
              </w:rPr>
              <w:t>TAKE CHARGE</w:t>
            </w:r>
            <w:r w:rsidRPr="00B701A0">
              <w:rPr>
                <w:rFonts w:cstheme="minorHAnsi"/>
                <w:sz w:val="20"/>
                <w:szCs w:val="20"/>
                <w:lang w:val="en-US"/>
              </w:rPr>
              <w:t xml:space="preserve"> self-determination intervention for improving the transition outcomes of those highly at-risk youth who are in both foster care and special education. The intervention </w:t>
            </w:r>
            <w:r w:rsidRPr="00B701A0">
              <w:rPr>
                <w:rFonts w:cstheme="minorHAnsi"/>
                <w:sz w:val="20"/>
                <w:szCs w:val="20"/>
                <w:lang w:val="en-US"/>
              </w:rPr>
              <w:lastRenderedPageBreak/>
              <w:t>included coaching for youth in the application of self-determination skills to achieve youth-identified goals, and youth participation in mentoring workshops with near peer foster care alumni. Sixty-nine youth, ages 16.5 to 17.5, were randomly assigned to </w:t>
            </w:r>
            <w:r w:rsidRPr="00B701A0">
              <w:rPr>
                <w:rFonts w:cstheme="minorHAnsi"/>
                <w:i/>
                <w:iCs/>
                <w:sz w:val="20"/>
                <w:szCs w:val="20"/>
                <w:lang w:val="en-US"/>
              </w:rPr>
              <w:t>TAKE CHARGE</w:t>
            </w:r>
            <w:r w:rsidRPr="00B701A0">
              <w:rPr>
                <w:rFonts w:cstheme="minorHAnsi"/>
                <w:sz w:val="20"/>
                <w:szCs w:val="20"/>
                <w:lang w:val="en-US"/>
              </w:rPr>
              <w:t> or to the foster care independent living program. </w:t>
            </w:r>
          </w:p>
          <w:p w:rsidR="000D5673" w:rsidRPr="00B701A0" w:rsidRDefault="000D5673" w:rsidP="00F84DAA">
            <w:pPr>
              <w:shd w:val="clear" w:color="auto" w:fill="FFFFFF" w:themeFill="background1"/>
              <w:rPr>
                <w:rFonts w:cstheme="minorHAnsi"/>
                <w:sz w:val="20"/>
                <w:szCs w:val="20"/>
                <w:lang w:val="en-US"/>
              </w:rPr>
            </w:pPr>
          </w:p>
        </w:tc>
        <w:tc>
          <w:tcPr>
            <w:tcW w:w="5289" w:type="dxa"/>
          </w:tcPr>
          <w:p w:rsidR="000D5673" w:rsidRPr="00B701A0" w:rsidRDefault="000D5673" w:rsidP="00F84DAA">
            <w:pPr>
              <w:shd w:val="clear" w:color="auto" w:fill="FFFFFF" w:themeFill="background1"/>
              <w:rPr>
                <w:rFonts w:cstheme="minorHAnsi"/>
                <w:sz w:val="20"/>
                <w:szCs w:val="20"/>
                <w:lang w:val="en-US"/>
              </w:rPr>
            </w:pPr>
            <w:r w:rsidRPr="00B701A0">
              <w:rPr>
                <w:rFonts w:cstheme="minorHAnsi"/>
                <w:sz w:val="20"/>
                <w:szCs w:val="20"/>
                <w:lang w:val="en-US"/>
              </w:rPr>
              <w:lastRenderedPageBreak/>
              <w:t xml:space="preserve">Moderate to large effect sizes at post-intervention and </w:t>
            </w:r>
            <w:proofErr w:type="gramStart"/>
            <w:r w:rsidRPr="00B701A0">
              <w:rPr>
                <w:rFonts w:cstheme="minorHAnsi"/>
                <w:sz w:val="20"/>
                <w:szCs w:val="20"/>
                <w:lang w:val="en-US"/>
              </w:rPr>
              <w:t>one year</w:t>
            </w:r>
            <w:proofErr w:type="gramEnd"/>
            <w:r w:rsidRPr="00B701A0">
              <w:rPr>
                <w:rFonts w:cstheme="minorHAnsi"/>
                <w:sz w:val="20"/>
                <w:szCs w:val="20"/>
                <w:lang w:val="en-US"/>
              </w:rPr>
              <w:t xml:space="preserve"> follow-up for the differences between groups in self-determination, quality of life, and utilization of community transition services. Youth in the intervention group also completed high school, were employed, and carried out independent living activities at notably higher rates than the </w:t>
            </w:r>
            <w:r w:rsidRPr="00B701A0">
              <w:rPr>
                <w:rFonts w:cstheme="minorHAnsi"/>
                <w:sz w:val="20"/>
                <w:szCs w:val="20"/>
                <w:lang w:val="en-US"/>
              </w:rPr>
              <w:lastRenderedPageBreak/>
              <w:t>comparison group. Self-determination was confirmed as a partial mediator of enhanced quality of life.</w:t>
            </w:r>
          </w:p>
          <w:p w:rsidR="000D5673" w:rsidRPr="00B701A0" w:rsidRDefault="000D5673" w:rsidP="00F84DAA">
            <w:pPr>
              <w:shd w:val="clear" w:color="auto" w:fill="FFFFFF" w:themeFill="background1"/>
              <w:rPr>
                <w:rFonts w:cstheme="minorHAnsi"/>
                <w:sz w:val="20"/>
                <w:szCs w:val="20"/>
                <w:lang w:val="en-US"/>
              </w:rPr>
            </w:pPr>
          </w:p>
        </w:tc>
      </w:tr>
      <w:tr w:rsidR="006F4F06" w:rsidRPr="00B701A0" w:rsidTr="005A0C1A">
        <w:tc>
          <w:tcPr>
            <w:tcW w:w="5413" w:type="dxa"/>
          </w:tcPr>
          <w:p w:rsidR="003B7E62" w:rsidRPr="00B701A0" w:rsidRDefault="003B7E62" w:rsidP="00F84DAA">
            <w:pPr>
              <w:shd w:val="clear" w:color="auto" w:fill="FFFFFF" w:themeFill="background1"/>
              <w:rPr>
                <w:rFonts w:eastAsia="Times New Roman" w:cstheme="minorHAnsi"/>
                <w:sz w:val="20"/>
                <w:szCs w:val="20"/>
              </w:rPr>
            </w:pPr>
            <w:r w:rsidRPr="00B701A0">
              <w:rPr>
                <w:rFonts w:cstheme="minorHAnsi"/>
                <w:color w:val="000000"/>
                <w:sz w:val="20"/>
                <w:szCs w:val="20"/>
                <w:shd w:val="clear" w:color="auto" w:fill="FFFFFF"/>
                <w:lang w:val="en-US"/>
              </w:rPr>
              <w:lastRenderedPageBreak/>
              <w:t xml:space="preserve">Powers, Kristin, </w:t>
            </w:r>
            <w:proofErr w:type="spellStart"/>
            <w:r w:rsidRPr="00B701A0">
              <w:rPr>
                <w:rFonts w:cstheme="minorHAnsi"/>
                <w:color w:val="000000"/>
                <w:sz w:val="20"/>
                <w:szCs w:val="20"/>
                <w:shd w:val="clear" w:color="auto" w:fill="FFFFFF"/>
                <w:lang w:val="en-US"/>
              </w:rPr>
              <w:t>Hogansen</w:t>
            </w:r>
            <w:proofErr w:type="spellEnd"/>
            <w:r w:rsidRPr="00B701A0">
              <w:rPr>
                <w:rFonts w:cstheme="minorHAnsi"/>
                <w:color w:val="000000"/>
                <w:sz w:val="20"/>
                <w:szCs w:val="20"/>
                <w:shd w:val="clear" w:color="auto" w:fill="FFFFFF"/>
                <w:lang w:val="en-US"/>
              </w:rPr>
              <w:t xml:space="preserve">, Jennifer, </w:t>
            </w:r>
            <w:proofErr w:type="spellStart"/>
            <w:r w:rsidRPr="00B701A0">
              <w:rPr>
                <w:rFonts w:cstheme="minorHAnsi"/>
                <w:color w:val="000000"/>
                <w:sz w:val="20"/>
                <w:szCs w:val="20"/>
                <w:shd w:val="clear" w:color="auto" w:fill="FFFFFF"/>
                <w:lang w:val="en-US"/>
              </w:rPr>
              <w:t>Geenen</w:t>
            </w:r>
            <w:proofErr w:type="spellEnd"/>
            <w:r w:rsidRPr="00B701A0">
              <w:rPr>
                <w:rFonts w:cstheme="minorHAnsi"/>
                <w:color w:val="000000"/>
                <w:sz w:val="20"/>
                <w:szCs w:val="20"/>
                <w:shd w:val="clear" w:color="auto" w:fill="FFFFFF"/>
                <w:lang w:val="en-US"/>
              </w:rPr>
              <w:t>, Sarah, Powers, Laurie E, &amp; Gil‐</w:t>
            </w:r>
            <w:proofErr w:type="spellStart"/>
            <w:r w:rsidRPr="00B701A0">
              <w:rPr>
                <w:rFonts w:cstheme="minorHAnsi"/>
                <w:color w:val="000000"/>
                <w:sz w:val="20"/>
                <w:szCs w:val="20"/>
                <w:shd w:val="clear" w:color="auto" w:fill="FFFFFF"/>
                <w:lang w:val="en-US"/>
              </w:rPr>
              <w:t>Kashiwabara</w:t>
            </w:r>
            <w:proofErr w:type="spellEnd"/>
            <w:r w:rsidRPr="00B701A0">
              <w:rPr>
                <w:rFonts w:cstheme="minorHAnsi"/>
                <w:color w:val="000000"/>
                <w:sz w:val="20"/>
                <w:szCs w:val="20"/>
                <w:shd w:val="clear" w:color="auto" w:fill="FFFFFF"/>
                <w:lang w:val="en-US"/>
              </w:rPr>
              <w:t>, Eleanor. (2008). Gender matters in transition to adulthood: A survey study of adolescents with disabilities and their families.</w:t>
            </w:r>
            <w:r w:rsidRPr="00B701A0">
              <w:rPr>
                <w:rStyle w:val="apple-converted-space"/>
                <w:rFonts w:cstheme="minorHAnsi"/>
                <w:color w:val="000000"/>
                <w:sz w:val="20"/>
                <w:szCs w:val="20"/>
                <w:shd w:val="clear" w:color="auto" w:fill="FFFFFF"/>
                <w:lang w:val="en-US"/>
              </w:rPr>
              <w:t> </w:t>
            </w:r>
            <w:r w:rsidRPr="00B701A0">
              <w:rPr>
                <w:rFonts w:cstheme="minorHAnsi"/>
                <w:i/>
                <w:iCs/>
                <w:color w:val="000000"/>
                <w:sz w:val="20"/>
                <w:szCs w:val="20"/>
              </w:rPr>
              <w:t>Psychology in the Schools,</w:t>
            </w:r>
            <w:r w:rsidRPr="00B701A0">
              <w:rPr>
                <w:rStyle w:val="apple-converted-space"/>
                <w:rFonts w:cstheme="minorHAnsi"/>
                <w:color w:val="000000"/>
                <w:sz w:val="20"/>
                <w:szCs w:val="20"/>
                <w:shd w:val="clear" w:color="auto" w:fill="FFFFFF"/>
              </w:rPr>
              <w:t> </w:t>
            </w:r>
            <w:r w:rsidRPr="00B701A0">
              <w:rPr>
                <w:rFonts w:cstheme="minorHAnsi"/>
                <w:i/>
                <w:iCs/>
                <w:color w:val="000000"/>
                <w:sz w:val="20"/>
                <w:szCs w:val="20"/>
              </w:rPr>
              <w:t>45</w:t>
            </w:r>
            <w:r w:rsidRPr="00B701A0">
              <w:rPr>
                <w:rFonts w:cstheme="minorHAnsi"/>
                <w:color w:val="000000"/>
                <w:sz w:val="20"/>
                <w:szCs w:val="20"/>
                <w:shd w:val="clear" w:color="auto" w:fill="FFFFFF"/>
              </w:rPr>
              <w:t>(4), 349-364.</w:t>
            </w:r>
          </w:p>
          <w:p w:rsidR="006F4F06" w:rsidRPr="00B701A0" w:rsidRDefault="006F4F06" w:rsidP="00F84DAA">
            <w:pPr>
              <w:shd w:val="clear" w:color="auto" w:fill="FFFFFF" w:themeFill="background1"/>
              <w:rPr>
                <w:rFonts w:cstheme="minorHAnsi"/>
                <w:sz w:val="20"/>
                <w:szCs w:val="20"/>
                <w:lang w:val="en-US"/>
              </w:rPr>
            </w:pPr>
          </w:p>
        </w:tc>
        <w:tc>
          <w:tcPr>
            <w:tcW w:w="3520" w:type="dxa"/>
          </w:tcPr>
          <w:p w:rsidR="006F4F06" w:rsidRPr="00B701A0" w:rsidRDefault="006F4F06" w:rsidP="00F84DAA">
            <w:pPr>
              <w:shd w:val="clear" w:color="auto" w:fill="FFFFFF" w:themeFill="background1"/>
              <w:rPr>
                <w:rFonts w:cstheme="minorHAnsi"/>
                <w:sz w:val="20"/>
                <w:szCs w:val="20"/>
                <w:lang w:val="en-US"/>
              </w:rPr>
            </w:pPr>
            <w:r w:rsidRPr="00B701A0">
              <w:rPr>
                <w:rFonts w:cstheme="minorHAnsi"/>
                <w:sz w:val="20"/>
                <w:szCs w:val="20"/>
                <w:lang w:val="en-US"/>
              </w:rPr>
              <w:t xml:space="preserve">USA: This survey study explored gender differences in transition imperatives and opportunities for youth with disabilities (N = 521). </w:t>
            </w:r>
          </w:p>
          <w:p w:rsidR="006F4F06" w:rsidRPr="00B701A0" w:rsidRDefault="006F4F06" w:rsidP="00F84DAA">
            <w:pPr>
              <w:shd w:val="clear" w:color="auto" w:fill="FFFFFF" w:themeFill="background1"/>
              <w:rPr>
                <w:rFonts w:cstheme="minorHAnsi"/>
                <w:sz w:val="20"/>
                <w:szCs w:val="20"/>
                <w:lang w:val="en-US"/>
              </w:rPr>
            </w:pPr>
          </w:p>
        </w:tc>
        <w:tc>
          <w:tcPr>
            <w:tcW w:w="5289" w:type="dxa"/>
          </w:tcPr>
          <w:p w:rsidR="006F4F06" w:rsidRPr="00B701A0" w:rsidRDefault="006F4F06" w:rsidP="00F84DAA">
            <w:pPr>
              <w:shd w:val="clear" w:color="auto" w:fill="FFFFFF" w:themeFill="background1"/>
              <w:rPr>
                <w:rFonts w:cstheme="minorHAnsi"/>
                <w:sz w:val="20"/>
                <w:szCs w:val="20"/>
                <w:lang w:val="en-US"/>
              </w:rPr>
            </w:pPr>
            <w:r w:rsidRPr="00B701A0">
              <w:rPr>
                <w:rFonts w:cstheme="minorHAnsi"/>
                <w:sz w:val="20"/>
                <w:szCs w:val="20"/>
                <w:lang w:val="en-US"/>
              </w:rPr>
              <w:t>Results indicated that males and females differ in terms of the adult outcomes they hope to achieve, transition training opportunities they have received, and their access to teachers and other non</w:t>
            </w:r>
            <w:r w:rsidR="005E7DA2">
              <w:rPr>
                <w:rFonts w:cstheme="minorHAnsi"/>
                <w:sz w:val="20"/>
                <w:szCs w:val="20"/>
                <w:lang w:val="en-US"/>
              </w:rPr>
              <w:t>-</w:t>
            </w:r>
            <w:r w:rsidRPr="00B701A0">
              <w:rPr>
                <w:rFonts w:cstheme="minorHAnsi"/>
                <w:sz w:val="20"/>
                <w:szCs w:val="20"/>
                <w:lang w:val="en-US"/>
              </w:rPr>
              <w:t xml:space="preserve">familial adults to assist them. Youth and parents who responded to the survey indicated that gender stereotypes continue to exist and that these stereotypes result in lowered expectations for girls. Gender stereotypes were found to vary by ethnicity. Access to health insurance and a good doctor were rated as top priorities for all youth transitioning to adulthood. </w:t>
            </w:r>
            <w:r w:rsidRPr="00B701A0">
              <w:rPr>
                <w:rFonts w:cstheme="minorHAnsi"/>
                <w:sz w:val="20"/>
                <w:szCs w:val="20"/>
              </w:rPr>
              <w:t>Implications for educators, psychologists, and counselors are discussed.</w:t>
            </w:r>
          </w:p>
        </w:tc>
      </w:tr>
      <w:tr w:rsidR="00D3553A" w:rsidRPr="00B701A0" w:rsidTr="005A0C1A">
        <w:tc>
          <w:tcPr>
            <w:tcW w:w="5413" w:type="dxa"/>
            <w:shd w:val="clear" w:color="auto" w:fill="FFFFFF" w:themeFill="background1"/>
          </w:tcPr>
          <w:p w:rsidR="00400AB0" w:rsidRPr="00B701A0" w:rsidRDefault="00400AB0" w:rsidP="00F84DAA">
            <w:pPr>
              <w:shd w:val="clear" w:color="auto" w:fill="FFFFFF" w:themeFill="background1"/>
              <w:rPr>
                <w:rFonts w:cstheme="minorHAnsi"/>
                <w:sz w:val="20"/>
                <w:szCs w:val="20"/>
                <w:lang w:val="en-US"/>
              </w:rPr>
            </w:pPr>
            <w:r w:rsidRPr="00B701A0">
              <w:rPr>
                <w:rFonts w:cstheme="minorHAnsi"/>
                <w:sz w:val="20"/>
                <w:szCs w:val="20"/>
                <w:lang w:val="en-US"/>
              </w:rPr>
              <w:t xml:space="preserve">Priestley, M., </w:t>
            </w:r>
            <w:proofErr w:type="spellStart"/>
            <w:r w:rsidRPr="00B701A0">
              <w:rPr>
                <w:rFonts w:cstheme="minorHAnsi"/>
                <w:sz w:val="20"/>
                <w:szCs w:val="20"/>
                <w:lang w:val="en-US"/>
              </w:rPr>
              <w:t>Rabiee</w:t>
            </w:r>
            <w:proofErr w:type="spellEnd"/>
            <w:r w:rsidRPr="00B701A0">
              <w:rPr>
                <w:rFonts w:cstheme="minorHAnsi"/>
                <w:sz w:val="20"/>
                <w:szCs w:val="20"/>
                <w:lang w:val="en-US"/>
              </w:rPr>
              <w:t>, P. &amp; Harris, J. (2003). Young Disabled People and the ‘New Arrangements’ for Leaving Care in England and Wales. </w:t>
            </w:r>
            <w:r w:rsidRPr="00B701A0">
              <w:rPr>
                <w:rFonts w:cstheme="minorHAnsi"/>
                <w:i/>
                <w:iCs/>
                <w:sz w:val="20"/>
                <w:szCs w:val="20"/>
                <w:lang w:val="en-US"/>
              </w:rPr>
              <w:t>Children &amp; Youth Services Review</w:t>
            </w:r>
            <w:r w:rsidRPr="00B701A0">
              <w:rPr>
                <w:rFonts w:cstheme="minorHAnsi"/>
                <w:sz w:val="20"/>
                <w:szCs w:val="20"/>
                <w:lang w:val="en-US"/>
              </w:rPr>
              <w:t>, </w:t>
            </w:r>
            <w:r w:rsidRPr="00B701A0">
              <w:rPr>
                <w:rFonts w:cstheme="minorHAnsi"/>
                <w:i/>
                <w:iCs/>
                <w:sz w:val="20"/>
                <w:szCs w:val="20"/>
                <w:lang w:val="en-US"/>
              </w:rPr>
              <w:t>25</w:t>
            </w:r>
            <w:r w:rsidRPr="00B701A0">
              <w:rPr>
                <w:rFonts w:cstheme="minorHAnsi"/>
                <w:sz w:val="20"/>
                <w:szCs w:val="20"/>
                <w:lang w:val="en-US"/>
              </w:rPr>
              <w:t xml:space="preserve">(11), 863–890. </w:t>
            </w:r>
          </w:p>
        </w:tc>
        <w:tc>
          <w:tcPr>
            <w:tcW w:w="3520" w:type="dxa"/>
            <w:shd w:val="clear" w:color="auto" w:fill="FFFFFF" w:themeFill="background1"/>
          </w:tcPr>
          <w:p w:rsidR="00400AB0" w:rsidRPr="00B701A0" w:rsidRDefault="00400AB0" w:rsidP="00F84DAA">
            <w:pPr>
              <w:shd w:val="clear" w:color="auto" w:fill="FFFFFF" w:themeFill="background1"/>
              <w:rPr>
                <w:rFonts w:cstheme="minorHAnsi"/>
                <w:sz w:val="20"/>
                <w:szCs w:val="20"/>
                <w:lang w:val="en-US"/>
              </w:rPr>
            </w:pPr>
            <w:r w:rsidRPr="00B701A0">
              <w:rPr>
                <w:rFonts w:cstheme="minorHAnsi"/>
                <w:sz w:val="20"/>
                <w:szCs w:val="20"/>
                <w:lang w:val="en-US"/>
              </w:rPr>
              <w:t>England &amp; Wales:</w:t>
            </w:r>
          </w:p>
          <w:p w:rsidR="00400AB0" w:rsidRPr="00B701A0" w:rsidRDefault="002A0891" w:rsidP="00F84DAA">
            <w:pPr>
              <w:shd w:val="clear" w:color="auto" w:fill="FFFFFF" w:themeFill="background1"/>
              <w:rPr>
                <w:rFonts w:cstheme="minorHAnsi"/>
                <w:sz w:val="20"/>
                <w:szCs w:val="20"/>
                <w:lang w:val="en-US"/>
              </w:rPr>
            </w:pPr>
            <w:r w:rsidRPr="00B701A0">
              <w:rPr>
                <w:rFonts w:cstheme="minorHAnsi"/>
                <w:sz w:val="20"/>
                <w:szCs w:val="20"/>
                <w:lang w:val="en-US"/>
              </w:rPr>
              <w:t>Qualitative study:</w:t>
            </w:r>
          </w:p>
          <w:p w:rsidR="00400AB0" w:rsidRPr="00B701A0" w:rsidRDefault="002A0891" w:rsidP="00F84DAA">
            <w:pPr>
              <w:shd w:val="clear" w:color="auto" w:fill="FFFFFF" w:themeFill="background1"/>
              <w:rPr>
                <w:rFonts w:cstheme="minorHAnsi"/>
                <w:sz w:val="20"/>
                <w:szCs w:val="20"/>
                <w:lang w:val="en-US"/>
              </w:rPr>
            </w:pPr>
            <w:r w:rsidRPr="00B701A0">
              <w:rPr>
                <w:rFonts w:cstheme="minorHAnsi"/>
                <w:sz w:val="20"/>
                <w:szCs w:val="20"/>
                <w:lang w:val="en-US"/>
              </w:rPr>
              <w:t xml:space="preserve">data collection including semi-structured interviews, meetings </w:t>
            </w:r>
            <w:proofErr w:type="spellStart"/>
            <w:r w:rsidRPr="00B701A0">
              <w:rPr>
                <w:rFonts w:cstheme="minorHAnsi"/>
                <w:sz w:val="20"/>
                <w:szCs w:val="20"/>
                <w:lang w:val="en-US"/>
              </w:rPr>
              <w:t>etc</w:t>
            </w:r>
            <w:proofErr w:type="spellEnd"/>
            <w:r w:rsidRPr="00B701A0">
              <w:rPr>
                <w:rFonts w:cstheme="minorHAnsi"/>
                <w:sz w:val="20"/>
                <w:szCs w:val="20"/>
                <w:lang w:val="en-US"/>
              </w:rPr>
              <w:t xml:space="preserve"> with  28 young persons aged 14-25.</w:t>
            </w:r>
          </w:p>
        </w:tc>
        <w:tc>
          <w:tcPr>
            <w:tcW w:w="5289" w:type="dxa"/>
            <w:shd w:val="clear" w:color="auto" w:fill="FFFFFF" w:themeFill="background1"/>
          </w:tcPr>
          <w:p w:rsidR="002A0891" w:rsidRPr="00173BCD" w:rsidRDefault="002A0891" w:rsidP="00F84DAA">
            <w:pPr>
              <w:shd w:val="clear" w:color="auto" w:fill="FFFFFF" w:themeFill="background1"/>
              <w:rPr>
                <w:rFonts w:cstheme="minorHAnsi"/>
                <w:sz w:val="20"/>
                <w:szCs w:val="20"/>
                <w:lang w:val="en-US"/>
              </w:rPr>
            </w:pPr>
            <w:r w:rsidRPr="00B701A0">
              <w:rPr>
                <w:rFonts w:cstheme="minorHAnsi"/>
                <w:sz w:val="20"/>
                <w:szCs w:val="20"/>
                <w:lang w:val="en-US"/>
              </w:rPr>
              <w:t xml:space="preserve">They identify eight key themes with particular significance </w:t>
            </w:r>
            <w:r w:rsidRPr="00173BCD">
              <w:rPr>
                <w:rFonts w:cstheme="minorHAnsi"/>
                <w:sz w:val="20"/>
                <w:szCs w:val="20"/>
                <w:lang w:val="en-US"/>
              </w:rPr>
              <w:t>for </w:t>
            </w:r>
            <w:r w:rsidRPr="00173BCD">
              <w:rPr>
                <w:rFonts w:cstheme="minorHAnsi"/>
                <w:bCs/>
                <w:sz w:val="20"/>
                <w:szCs w:val="20"/>
                <w:lang w:val="en-US"/>
              </w:rPr>
              <w:t>young</w:t>
            </w:r>
            <w:r w:rsidRPr="00173BCD">
              <w:rPr>
                <w:rFonts w:cstheme="minorHAnsi"/>
                <w:sz w:val="20"/>
                <w:szCs w:val="20"/>
                <w:lang w:val="en-US"/>
              </w:rPr>
              <w:t> </w:t>
            </w:r>
            <w:r w:rsidRPr="00173BCD">
              <w:rPr>
                <w:rFonts w:cstheme="minorHAnsi"/>
                <w:bCs/>
                <w:sz w:val="20"/>
                <w:szCs w:val="20"/>
                <w:lang w:val="en-US"/>
              </w:rPr>
              <w:t>disabled</w:t>
            </w:r>
            <w:r w:rsidRPr="00173BCD">
              <w:rPr>
                <w:rFonts w:cstheme="minorHAnsi"/>
                <w:sz w:val="20"/>
                <w:szCs w:val="20"/>
                <w:lang w:val="en-US"/>
              </w:rPr>
              <w:t> </w:t>
            </w:r>
            <w:r w:rsidRPr="00173BCD">
              <w:rPr>
                <w:rFonts w:cstheme="minorHAnsi"/>
                <w:bCs/>
                <w:sz w:val="20"/>
                <w:szCs w:val="20"/>
                <w:lang w:val="en-US"/>
              </w:rPr>
              <w:t>people</w:t>
            </w:r>
            <w:r w:rsidRPr="00173BCD">
              <w:rPr>
                <w:rFonts w:cstheme="minorHAnsi"/>
                <w:sz w:val="20"/>
                <w:szCs w:val="20"/>
                <w:lang w:val="en-US"/>
              </w:rPr>
              <w:t>: family involvement; friendship; accommodation; education and employment; information; sexuality and parenting; health; and independent living skills. They focus on these factors in order to demonstrate how a critical </w:t>
            </w:r>
            <w:r w:rsidRPr="00173BCD">
              <w:rPr>
                <w:rFonts w:cstheme="minorHAnsi"/>
                <w:bCs/>
                <w:sz w:val="20"/>
                <w:szCs w:val="20"/>
                <w:lang w:val="en-US"/>
              </w:rPr>
              <w:t>disability</w:t>
            </w:r>
            <w:r w:rsidRPr="00173BCD">
              <w:rPr>
                <w:rFonts w:cstheme="minorHAnsi"/>
                <w:sz w:val="20"/>
                <w:szCs w:val="20"/>
                <w:lang w:val="en-US"/>
              </w:rPr>
              <w:t> studies perspective raises specific and important questions about the implementation of new policy arrangements arising from Britain's Children (</w:t>
            </w:r>
            <w:r w:rsidRPr="00173BCD">
              <w:rPr>
                <w:rFonts w:cstheme="minorHAnsi"/>
                <w:bCs/>
                <w:sz w:val="20"/>
                <w:szCs w:val="20"/>
                <w:lang w:val="en-US"/>
              </w:rPr>
              <w:t>Leaving</w:t>
            </w:r>
            <w:r w:rsidRPr="00173BCD">
              <w:rPr>
                <w:rFonts w:cstheme="minorHAnsi"/>
                <w:sz w:val="20"/>
                <w:szCs w:val="20"/>
                <w:lang w:val="en-US"/>
              </w:rPr>
              <w:t> </w:t>
            </w:r>
            <w:r w:rsidRPr="00173BCD">
              <w:rPr>
                <w:rFonts w:cstheme="minorHAnsi"/>
                <w:bCs/>
                <w:sz w:val="20"/>
                <w:szCs w:val="20"/>
                <w:lang w:val="en-US"/>
              </w:rPr>
              <w:t>Care</w:t>
            </w:r>
            <w:r w:rsidRPr="00173BCD">
              <w:rPr>
                <w:rFonts w:cstheme="minorHAnsi"/>
                <w:sz w:val="20"/>
                <w:szCs w:val="20"/>
                <w:lang w:val="en-US"/>
              </w:rPr>
              <w:t>) Act 2000.</w:t>
            </w:r>
          </w:p>
          <w:p w:rsidR="00400AB0" w:rsidRPr="00B701A0" w:rsidRDefault="00400AB0" w:rsidP="00F84DAA">
            <w:pPr>
              <w:shd w:val="clear" w:color="auto" w:fill="FFFFFF" w:themeFill="background1"/>
              <w:rPr>
                <w:rFonts w:cstheme="minorHAnsi"/>
                <w:sz w:val="20"/>
                <w:szCs w:val="20"/>
                <w:lang w:val="en-US"/>
              </w:rPr>
            </w:pPr>
          </w:p>
        </w:tc>
      </w:tr>
      <w:tr w:rsidR="003B7E62" w:rsidRPr="00B701A0" w:rsidTr="005A0C1A">
        <w:tc>
          <w:tcPr>
            <w:tcW w:w="5413" w:type="dxa"/>
            <w:shd w:val="clear" w:color="auto" w:fill="auto"/>
          </w:tcPr>
          <w:p w:rsidR="003B7E62" w:rsidRPr="00B701A0" w:rsidRDefault="00F153E3" w:rsidP="00F84DAA">
            <w:pPr>
              <w:shd w:val="clear" w:color="auto" w:fill="FFFFFF" w:themeFill="background1"/>
              <w:rPr>
                <w:rFonts w:cstheme="minorHAnsi"/>
                <w:sz w:val="20"/>
                <w:szCs w:val="20"/>
              </w:rPr>
            </w:pPr>
            <w:r>
              <w:rPr>
                <w:rFonts w:cstheme="minorHAnsi"/>
                <w:sz w:val="20"/>
                <w:szCs w:val="20"/>
                <w:lang w:val="en-US"/>
              </w:rPr>
              <w:t xml:space="preserve">Del </w:t>
            </w:r>
            <w:r w:rsidR="003B7E62" w:rsidRPr="00B701A0">
              <w:rPr>
                <w:rFonts w:cstheme="minorHAnsi"/>
                <w:sz w:val="20"/>
                <w:szCs w:val="20"/>
                <w:lang w:val="en-US"/>
              </w:rPr>
              <w:t>Quest, A., Fullerton, A</w:t>
            </w:r>
            <w:r>
              <w:rPr>
                <w:rFonts w:cstheme="minorHAnsi"/>
                <w:sz w:val="20"/>
                <w:szCs w:val="20"/>
                <w:lang w:val="en-US"/>
              </w:rPr>
              <w:t>.</w:t>
            </w:r>
            <w:r w:rsidR="003B7E62" w:rsidRPr="00B701A0">
              <w:rPr>
                <w:rFonts w:cstheme="minorHAnsi"/>
                <w:sz w:val="20"/>
                <w:szCs w:val="20"/>
                <w:lang w:val="en-US"/>
              </w:rPr>
              <w:t xml:space="preserve">, </w:t>
            </w:r>
            <w:proofErr w:type="spellStart"/>
            <w:r w:rsidR="003B7E62" w:rsidRPr="00B701A0">
              <w:rPr>
                <w:rFonts w:cstheme="minorHAnsi"/>
                <w:sz w:val="20"/>
                <w:szCs w:val="20"/>
                <w:lang w:val="en-US"/>
              </w:rPr>
              <w:t>Geenen</w:t>
            </w:r>
            <w:proofErr w:type="spellEnd"/>
            <w:r w:rsidR="003B7E62" w:rsidRPr="00B701A0">
              <w:rPr>
                <w:rFonts w:cstheme="minorHAnsi"/>
                <w:sz w:val="20"/>
                <w:szCs w:val="20"/>
                <w:lang w:val="en-US"/>
              </w:rPr>
              <w:t>, S</w:t>
            </w:r>
            <w:r>
              <w:rPr>
                <w:rFonts w:cstheme="minorHAnsi"/>
                <w:sz w:val="20"/>
                <w:szCs w:val="20"/>
                <w:lang w:val="en-US"/>
              </w:rPr>
              <w:t>.</w:t>
            </w:r>
            <w:r w:rsidR="003B7E62" w:rsidRPr="00B701A0">
              <w:rPr>
                <w:rFonts w:cstheme="minorHAnsi"/>
                <w:sz w:val="20"/>
                <w:szCs w:val="20"/>
                <w:lang w:val="en-US"/>
              </w:rPr>
              <w:t xml:space="preserve"> &amp; Powers, L. (2012). Voices of youth in foster care and special education regarding their educational experiences and transition to </w:t>
            </w:r>
            <w:r w:rsidR="003B7E62" w:rsidRPr="00B701A0">
              <w:rPr>
                <w:rFonts w:cstheme="minorHAnsi"/>
                <w:sz w:val="20"/>
                <w:szCs w:val="20"/>
                <w:lang w:val="en-US"/>
              </w:rPr>
              <w:lastRenderedPageBreak/>
              <w:t>adulthood. </w:t>
            </w:r>
            <w:r w:rsidR="003B7E62" w:rsidRPr="00B701A0">
              <w:rPr>
                <w:rFonts w:cstheme="minorHAnsi"/>
                <w:i/>
                <w:iCs/>
                <w:sz w:val="20"/>
                <w:szCs w:val="20"/>
              </w:rPr>
              <w:t>Children and Youth Services Review,</w:t>
            </w:r>
            <w:r w:rsidR="003B7E62" w:rsidRPr="00B701A0">
              <w:rPr>
                <w:rFonts w:cstheme="minorHAnsi"/>
                <w:sz w:val="20"/>
                <w:szCs w:val="20"/>
              </w:rPr>
              <w:t> </w:t>
            </w:r>
            <w:r w:rsidR="003B7E62" w:rsidRPr="00B701A0">
              <w:rPr>
                <w:rFonts w:cstheme="minorHAnsi"/>
                <w:i/>
                <w:iCs/>
                <w:sz w:val="20"/>
                <w:szCs w:val="20"/>
              </w:rPr>
              <w:t>34</w:t>
            </w:r>
            <w:r w:rsidR="003B7E62" w:rsidRPr="00B701A0">
              <w:rPr>
                <w:rFonts w:cstheme="minorHAnsi"/>
                <w:sz w:val="20"/>
                <w:szCs w:val="20"/>
              </w:rPr>
              <w:t>(9), 1604-1615.</w:t>
            </w:r>
          </w:p>
          <w:p w:rsidR="003B7E62" w:rsidRPr="00B701A0" w:rsidRDefault="003B7E62" w:rsidP="00F84DAA">
            <w:pPr>
              <w:shd w:val="clear" w:color="auto" w:fill="FFFFFF" w:themeFill="background1"/>
              <w:rPr>
                <w:rFonts w:cstheme="minorHAnsi"/>
                <w:sz w:val="20"/>
                <w:szCs w:val="20"/>
                <w:lang w:val="en-US"/>
              </w:rPr>
            </w:pPr>
          </w:p>
        </w:tc>
        <w:tc>
          <w:tcPr>
            <w:tcW w:w="3520" w:type="dxa"/>
            <w:shd w:val="clear" w:color="auto" w:fill="auto"/>
          </w:tcPr>
          <w:p w:rsidR="003B7E62" w:rsidRPr="00B701A0" w:rsidRDefault="003B7E62" w:rsidP="00173BCD">
            <w:pPr>
              <w:shd w:val="clear" w:color="auto" w:fill="FFFFFF" w:themeFill="background1"/>
              <w:rPr>
                <w:rFonts w:cstheme="minorHAnsi"/>
                <w:sz w:val="20"/>
                <w:szCs w:val="20"/>
                <w:lang w:val="en-US"/>
              </w:rPr>
            </w:pPr>
            <w:r w:rsidRPr="00B701A0">
              <w:rPr>
                <w:rFonts w:cstheme="minorHAnsi"/>
                <w:sz w:val="20"/>
                <w:szCs w:val="20"/>
                <w:lang w:val="en-US"/>
              </w:rPr>
              <w:lastRenderedPageBreak/>
              <w:t xml:space="preserve">USA: This paper describes a qualitative study that followed seven youth in foster care receiving special education services, ages 15 to 18, for six to nine </w:t>
            </w:r>
            <w:r w:rsidRPr="00B701A0">
              <w:rPr>
                <w:rFonts w:cstheme="minorHAnsi"/>
                <w:sz w:val="20"/>
                <w:szCs w:val="20"/>
                <w:lang w:val="en-US"/>
              </w:rPr>
              <w:lastRenderedPageBreak/>
              <w:t>months. The youth were interviewed an average of seven times and they were invited to take photographs and make journal entries depicting their lives.</w:t>
            </w:r>
          </w:p>
        </w:tc>
        <w:tc>
          <w:tcPr>
            <w:tcW w:w="5289" w:type="dxa"/>
            <w:shd w:val="clear" w:color="auto" w:fill="auto"/>
          </w:tcPr>
          <w:p w:rsidR="003B7E62" w:rsidRPr="00B701A0" w:rsidRDefault="003B7E62" w:rsidP="00F84DAA">
            <w:pPr>
              <w:shd w:val="clear" w:color="auto" w:fill="FFFFFF" w:themeFill="background1"/>
              <w:rPr>
                <w:rFonts w:cstheme="minorHAnsi"/>
                <w:sz w:val="20"/>
                <w:szCs w:val="20"/>
                <w:lang w:val="en-US"/>
              </w:rPr>
            </w:pPr>
            <w:r w:rsidRPr="00B701A0">
              <w:rPr>
                <w:rFonts w:cstheme="minorHAnsi"/>
                <w:sz w:val="20"/>
                <w:szCs w:val="20"/>
                <w:lang w:val="en-US"/>
              </w:rPr>
              <w:lastRenderedPageBreak/>
              <w:t xml:space="preserve">The findings documented the complex challenges that youth experience, including educational struggles, difficulty in clarifying their relationships with biological family, and having to make major decisions in the context of </w:t>
            </w:r>
            <w:r w:rsidRPr="00B701A0">
              <w:rPr>
                <w:rFonts w:cstheme="minorHAnsi"/>
                <w:sz w:val="20"/>
                <w:szCs w:val="20"/>
                <w:lang w:val="en-US"/>
              </w:rPr>
              <w:lastRenderedPageBreak/>
              <w:t xml:space="preserve">uncertainty and inadequate and sometimes restrictive supports and services. Having consistent and committed adult support, knowledge of options and services, and opportunities, skills, and confidence to take positive action toward goals emerged as important themes in the youth's success. </w:t>
            </w:r>
          </w:p>
        </w:tc>
      </w:tr>
      <w:tr w:rsidR="00D3553A" w:rsidRPr="00B701A0" w:rsidTr="005A0C1A">
        <w:tc>
          <w:tcPr>
            <w:tcW w:w="5413" w:type="dxa"/>
            <w:shd w:val="clear" w:color="auto" w:fill="FFFFFF" w:themeFill="background1"/>
          </w:tcPr>
          <w:p w:rsidR="000A4756" w:rsidRPr="00B701A0" w:rsidRDefault="00F2574B" w:rsidP="00F84DAA">
            <w:pPr>
              <w:shd w:val="clear" w:color="auto" w:fill="FFFFFF" w:themeFill="background1"/>
              <w:rPr>
                <w:rFonts w:cstheme="minorHAnsi"/>
                <w:sz w:val="20"/>
                <w:szCs w:val="20"/>
                <w:lang w:val="en-US"/>
              </w:rPr>
            </w:pPr>
            <w:proofErr w:type="spellStart"/>
            <w:r w:rsidRPr="00B701A0">
              <w:rPr>
                <w:rFonts w:cstheme="minorHAnsi"/>
                <w:sz w:val="20"/>
                <w:szCs w:val="20"/>
                <w:lang w:val="en-US"/>
              </w:rPr>
              <w:lastRenderedPageBreak/>
              <w:t>Rabiee</w:t>
            </w:r>
            <w:proofErr w:type="spellEnd"/>
            <w:r w:rsidRPr="00B701A0">
              <w:rPr>
                <w:rFonts w:cstheme="minorHAnsi"/>
                <w:sz w:val="20"/>
                <w:szCs w:val="20"/>
                <w:lang w:val="en-US"/>
              </w:rPr>
              <w:t>, P., Priestley, M. &amp; Knowles, J. (2001). Whatever next? Young disabled people leaving care. Leeds: First Key.</w:t>
            </w:r>
          </w:p>
        </w:tc>
        <w:tc>
          <w:tcPr>
            <w:tcW w:w="3520" w:type="dxa"/>
            <w:shd w:val="clear" w:color="auto" w:fill="FFFFFF" w:themeFill="background1"/>
          </w:tcPr>
          <w:p w:rsidR="00F2574B" w:rsidRPr="00B701A0" w:rsidRDefault="00400AB0" w:rsidP="00F84DAA">
            <w:pPr>
              <w:shd w:val="clear" w:color="auto" w:fill="FFFFFF" w:themeFill="background1"/>
              <w:rPr>
                <w:rFonts w:cstheme="minorHAnsi"/>
                <w:sz w:val="20"/>
                <w:szCs w:val="20"/>
                <w:lang w:val="en-US"/>
              </w:rPr>
            </w:pPr>
            <w:r w:rsidRPr="00B701A0">
              <w:rPr>
                <w:rFonts w:cstheme="minorHAnsi"/>
                <w:sz w:val="20"/>
                <w:szCs w:val="20"/>
                <w:lang w:val="en-US"/>
              </w:rPr>
              <w:t>England &amp; Wales</w:t>
            </w:r>
            <w:r w:rsidR="009C0B78" w:rsidRPr="00B701A0">
              <w:rPr>
                <w:rFonts w:cstheme="minorHAnsi"/>
                <w:sz w:val="20"/>
                <w:szCs w:val="20"/>
                <w:lang w:val="en-US"/>
              </w:rPr>
              <w:t xml:space="preserve">: </w:t>
            </w:r>
            <w:r w:rsidR="00F2574B" w:rsidRPr="00B701A0">
              <w:rPr>
                <w:rFonts w:cstheme="minorHAnsi"/>
                <w:sz w:val="20"/>
                <w:szCs w:val="20"/>
                <w:lang w:val="en-US"/>
              </w:rPr>
              <w:t>Case studies (10 cases): visits, observations, interviews</w:t>
            </w:r>
          </w:p>
          <w:p w:rsidR="000A4756" w:rsidRPr="00B701A0" w:rsidRDefault="00F2574B" w:rsidP="00F84DAA">
            <w:pPr>
              <w:shd w:val="clear" w:color="auto" w:fill="FFFFFF" w:themeFill="background1"/>
              <w:rPr>
                <w:rFonts w:cstheme="minorHAnsi"/>
                <w:sz w:val="20"/>
                <w:szCs w:val="20"/>
                <w:lang w:val="en-US"/>
              </w:rPr>
            </w:pPr>
            <w:r w:rsidRPr="00B701A0">
              <w:rPr>
                <w:rFonts w:cstheme="minorHAnsi"/>
                <w:sz w:val="20"/>
                <w:szCs w:val="20"/>
                <w:lang w:val="en-US"/>
              </w:rPr>
              <w:t>Age 14-25 (Total of 28 persons, whereof 19 aged 18-25)</w:t>
            </w:r>
          </w:p>
        </w:tc>
        <w:tc>
          <w:tcPr>
            <w:tcW w:w="5289" w:type="dxa"/>
            <w:shd w:val="clear" w:color="auto" w:fill="FFFFFF" w:themeFill="background1"/>
          </w:tcPr>
          <w:p w:rsidR="00F2574B" w:rsidRPr="00B701A0" w:rsidRDefault="00F2574B" w:rsidP="00F84DAA">
            <w:pPr>
              <w:shd w:val="clear" w:color="auto" w:fill="FFFFFF" w:themeFill="background1"/>
              <w:rPr>
                <w:rFonts w:cstheme="minorHAnsi"/>
                <w:sz w:val="20"/>
                <w:szCs w:val="20"/>
                <w:lang w:val="en-US"/>
              </w:rPr>
            </w:pPr>
            <w:r w:rsidRPr="00B701A0">
              <w:rPr>
                <w:rFonts w:cstheme="minorHAnsi"/>
                <w:sz w:val="20"/>
                <w:szCs w:val="20"/>
                <w:lang w:val="en-US"/>
              </w:rPr>
              <w:t>Not all identified with being disabled (but was categorized this way by social services).</w:t>
            </w:r>
          </w:p>
          <w:p w:rsidR="00F2574B" w:rsidRPr="00B701A0" w:rsidRDefault="00F2574B" w:rsidP="00F84DAA">
            <w:pPr>
              <w:shd w:val="clear" w:color="auto" w:fill="FFFFFF" w:themeFill="background1"/>
              <w:rPr>
                <w:rFonts w:cstheme="minorHAnsi"/>
                <w:sz w:val="20"/>
                <w:szCs w:val="20"/>
                <w:lang w:val="en-US"/>
              </w:rPr>
            </w:pPr>
            <w:r w:rsidRPr="00B701A0">
              <w:rPr>
                <w:rFonts w:cstheme="minorHAnsi"/>
                <w:sz w:val="20"/>
                <w:szCs w:val="20"/>
                <w:lang w:val="en-US"/>
              </w:rPr>
              <w:t xml:space="preserve">Learning difficulties – some also physical, visual </w:t>
            </w:r>
            <w:proofErr w:type="spellStart"/>
            <w:r w:rsidRPr="00B701A0">
              <w:rPr>
                <w:rFonts w:cstheme="minorHAnsi"/>
                <w:sz w:val="20"/>
                <w:szCs w:val="20"/>
                <w:lang w:val="en-US"/>
              </w:rPr>
              <w:t>og</w:t>
            </w:r>
            <w:proofErr w:type="spellEnd"/>
            <w:r w:rsidRPr="00B701A0">
              <w:rPr>
                <w:rFonts w:cstheme="minorHAnsi"/>
                <w:sz w:val="20"/>
                <w:szCs w:val="20"/>
                <w:lang w:val="en-US"/>
              </w:rPr>
              <w:t xml:space="preserve"> hearing impairments</w:t>
            </w:r>
          </w:p>
          <w:p w:rsidR="00F2574B" w:rsidRPr="00B701A0" w:rsidRDefault="00F2574B" w:rsidP="00F84DAA">
            <w:pPr>
              <w:shd w:val="clear" w:color="auto" w:fill="FFFFFF" w:themeFill="background1"/>
              <w:rPr>
                <w:rFonts w:cstheme="minorHAnsi"/>
                <w:sz w:val="20"/>
                <w:szCs w:val="20"/>
                <w:lang w:val="en-US"/>
              </w:rPr>
            </w:pPr>
          </w:p>
          <w:p w:rsidR="00F2574B" w:rsidRPr="00B701A0" w:rsidRDefault="00F2574B" w:rsidP="00F84DAA">
            <w:pPr>
              <w:shd w:val="clear" w:color="auto" w:fill="FFFFFF" w:themeFill="background1"/>
              <w:rPr>
                <w:rFonts w:cstheme="minorHAnsi"/>
                <w:sz w:val="20"/>
                <w:szCs w:val="20"/>
                <w:lang w:val="en-US"/>
              </w:rPr>
            </w:pPr>
            <w:r w:rsidRPr="00B701A0">
              <w:rPr>
                <w:rFonts w:cstheme="minorHAnsi"/>
                <w:sz w:val="20"/>
                <w:szCs w:val="20"/>
                <w:lang w:val="en-US"/>
              </w:rPr>
              <w:t xml:space="preserve">Key issues: Family contact, Friends, Accommodation, Information, Education, Training and Employment, Sexuality and Parenting, Health, Independence Skills, Money </w:t>
            </w:r>
          </w:p>
          <w:p w:rsidR="000A4756" w:rsidRPr="00B701A0" w:rsidRDefault="000A4756" w:rsidP="00F84DAA">
            <w:pPr>
              <w:shd w:val="clear" w:color="auto" w:fill="FFFFFF" w:themeFill="background1"/>
              <w:rPr>
                <w:rFonts w:cstheme="minorHAnsi"/>
                <w:sz w:val="20"/>
                <w:szCs w:val="20"/>
                <w:lang w:val="en-US"/>
              </w:rPr>
            </w:pPr>
          </w:p>
        </w:tc>
      </w:tr>
      <w:tr w:rsidR="00D3553A" w:rsidRPr="00B701A0" w:rsidTr="005A0C1A">
        <w:tc>
          <w:tcPr>
            <w:tcW w:w="5413" w:type="dxa"/>
            <w:shd w:val="clear" w:color="auto" w:fill="FFFFFF" w:themeFill="background1"/>
          </w:tcPr>
          <w:p w:rsidR="009C0B78" w:rsidRPr="00B701A0" w:rsidRDefault="00400AB0" w:rsidP="00F84DAA">
            <w:pPr>
              <w:shd w:val="clear" w:color="auto" w:fill="FFFFFF" w:themeFill="background1"/>
              <w:rPr>
                <w:rFonts w:cstheme="minorHAnsi"/>
                <w:sz w:val="20"/>
                <w:szCs w:val="20"/>
                <w:lang w:val="en-US"/>
              </w:rPr>
            </w:pPr>
            <w:r w:rsidRPr="00B701A0">
              <w:rPr>
                <w:rFonts w:cstheme="minorHAnsi"/>
                <w:sz w:val="20"/>
                <w:szCs w:val="20"/>
                <w:lang w:val="en-US"/>
              </w:rPr>
              <w:t xml:space="preserve">Roberts, H., </w:t>
            </w:r>
            <w:proofErr w:type="spellStart"/>
            <w:r w:rsidRPr="00B701A0">
              <w:rPr>
                <w:rFonts w:cstheme="minorHAnsi"/>
                <w:sz w:val="20"/>
                <w:szCs w:val="20"/>
                <w:lang w:val="en-US"/>
              </w:rPr>
              <w:t>Ingold</w:t>
            </w:r>
            <w:proofErr w:type="spellEnd"/>
            <w:r w:rsidRPr="00B701A0">
              <w:rPr>
                <w:rFonts w:cstheme="minorHAnsi"/>
                <w:sz w:val="20"/>
                <w:szCs w:val="20"/>
                <w:lang w:val="en-US"/>
              </w:rPr>
              <w:t xml:space="preserve">, A., </w:t>
            </w:r>
            <w:proofErr w:type="spellStart"/>
            <w:r w:rsidRPr="00B701A0">
              <w:rPr>
                <w:rFonts w:cstheme="minorHAnsi"/>
                <w:sz w:val="20"/>
                <w:szCs w:val="20"/>
                <w:lang w:val="en-US"/>
              </w:rPr>
              <w:t>Liabo</w:t>
            </w:r>
            <w:proofErr w:type="spellEnd"/>
            <w:r w:rsidRPr="00B701A0">
              <w:rPr>
                <w:rFonts w:cstheme="minorHAnsi"/>
                <w:sz w:val="20"/>
                <w:szCs w:val="20"/>
                <w:lang w:val="en-US"/>
              </w:rPr>
              <w:t xml:space="preserve">, K., </w:t>
            </w:r>
            <w:proofErr w:type="spellStart"/>
            <w:r w:rsidRPr="00B701A0">
              <w:rPr>
                <w:rFonts w:cstheme="minorHAnsi"/>
                <w:sz w:val="20"/>
                <w:szCs w:val="20"/>
                <w:lang w:val="en-US"/>
              </w:rPr>
              <w:t>Manzotti</w:t>
            </w:r>
            <w:proofErr w:type="spellEnd"/>
            <w:r w:rsidRPr="00B701A0">
              <w:rPr>
                <w:rFonts w:cstheme="minorHAnsi"/>
                <w:sz w:val="20"/>
                <w:szCs w:val="20"/>
                <w:lang w:val="en-US"/>
              </w:rPr>
              <w:t xml:space="preserve">, G., Reeves, D., &amp; </w:t>
            </w:r>
            <w:proofErr w:type="spellStart"/>
            <w:r w:rsidRPr="00B701A0">
              <w:rPr>
                <w:rFonts w:cstheme="minorHAnsi"/>
                <w:sz w:val="20"/>
                <w:szCs w:val="20"/>
                <w:lang w:val="en-US"/>
              </w:rPr>
              <w:t>Bradby</w:t>
            </w:r>
            <w:proofErr w:type="spellEnd"/>
            <w:r w:rsidRPr="00B701A0">
              <w:rPr>
                <w:rFonts w:cstheme="minorHAnsi"/>
                <w:sz w:val="20"/>
                <w:szCs w:val="20"/>
                <w:lang w:val="en-US"/>
              </w:rPr>
              <w:t>, H. (2018). Moving on: Transitions out of care for young people with learning disabilities in England and Sweden. </w:t>
            </w:r>
            <w:r w:rsidRPr="00B701A0">
              <w:rPr>
                <w:rFonts w:cstheme="minorHAnsi"/>
                <w:i/>
                <w:iCs/>
                <w:sz w:val="20"/>
                <w:szCs w:val="20"/>
                <w:lang w:val="en-US"/>
              </w:rPr>
              <w:t>British Journal of Learning Disabilities</w:t>
            </w:r>
            <w:r w:rsidRPr="00B701A0">
              <w:rPr>
                <w:rFonts w:cstheme="minorHAnsi"/>
                <w:sz w:val="20"/>
                <w:szCs w:val="20"/>
                <w:lang w:val="en-US"/>
              </w:rPr>
              <w:t>, </w:t>
            </w:r>
            <w:r w:rsidRPr="00B701A0">
              <w:rPr>
                <w:rFonts w:cstheme="minorHAnsi"/>
                <w:i/>
                <w:iCs/>
                <w:sz w:val="20"/>
                <w:szCs w:val="20"/>
                <w:lang w:val="en-US"/>
              </w:rPr>
              <w:t>46</w:t>
            </w:r>
            <w:r w:rsidRPr="00B701A0">
              <w:rPr>
                <w:rFonts w:cstheme="minorHAnsi"/>
                <w:sz w:val="20"/>
                <w:szCs w:val="20"/>
                <w:lang w:val="en-US"/>
              </w:rPr>
              <w:t xml:space="preserve">(1), 54–63. </w:t>
            </w:r>
          </w:p>
        </w:tc>
        <w:tc>
          <w:tcPr>
            <w:tcW w:w="3520" w:type="dxa"/>
            <w:shd w:val="clear" w:color="auto" w:fill="FFFFFF" w:themeFill="background1"/>
          </w:tcPr>
          <w:p w:rsidR="009C0B78" w:rsidRPr="00B701A0" w:rsidRDefault="009C0B78" w:rsidP="00F84DAA">
            <w:pPr>
              <w:shd w:val="clear" w:color="auto" w:fill="FFFFFF" w:themeFill="background1"/>
              <w:rPr>
                <w:rFonts w:cstheme="minorHAnsi"/>
                <w:sz w:val="20"/>
                <w:szCs w:val="20"/>
                <w:lang w:val="en-US"/>
              </w:rPr>
            </w:pPr>
            <w:r w:rsidRPr="00B701A0">
              <w:rPr>
                <w:rFonts w:cstheme="minorHAnsi"/>
                <w:sz w:val="20"/>
                <w:szCs w:val="20"/>
                <w:lang w:val="en-US"/>
              </w:rPr>
              <w:t>We scoped the English and Swedish literature for first-hand accounts and interviewed four young people with learning disabilities leaving the English care system. We combined findings from both sources.</w:t>
            </w:r>
          </w:p>
          <w:p w:rsidR="009C0B78" w:rsidRPr="00B701A0" w:rsidRDefault="009C0B78" w:rsidP="00F84DAA">
            <w:pPr>
              <w:shd w:val="clear" w:color="auto" w:fill="FFFFFF" w:themeFill="background1"/>
              <w:rPr>
                <w:rFonts w:cstheme="minorHAnsi"/>
                <w:sz w:val="20"/>
                <w:szCs w:val="20"/>
                <w:lang w:val="en-US"/>
              </w:rPr>
            </w:pPr>
          </w:p>
        </w:tc>
        <w:tc>
          <w:tcPr>
            <w:tcW w:w="5289" w:type="dxa"/>
            <w:shd w:val="clear" w:color="auto" w:fill="FFFFFF" w:themeFill="background1"/>
          </w:tcPr>
          <w:p w:rsidR="009C0B78" w:rsidRPr="00B701A0" w:rsidRDefault="00400AB0" w:rsidP="00F153E3">
            <w:pPr>
              <w:shd w:val="clear" w:color="auto" w:fill="FFFFFF" w:themeFill="background1"/>
              <w:rPr>
                <w:rFonts w:cstheme="minorHAnsi"/>
                <w:sz w:val="20"/>
                <w:szCs w:val="20"/>
                <w:lang w:val="en-US"/>
              </w:rPr>
            </w:pPr>
            <w:r w:rsidRPr="00B701A0">
              <w:rPr>
                <w:rFonts w:cstheme="minorHAnsi"/>
                <w:sz w:val="20"/>
                <w:szCs w:val="20"/>
                <w:lang w:val="en-US"/>
              </w:rPr>
              <w:t xml:space="preserve">Despite an NHS commitment to listening to users in the UK, and similar aspirations in Sweden, our search of the literature identified few studies reporting care leavers’ with learning disabilities own words. Our data add to the voices of a group frequently silent or silenced. We found evidence of resilience and hope as well as difficulties and frustrations. The accounts in the literature and our interviews provide data on what it can be like to try to operate “the system.” The people we spoke with and those whose accounts we found in the literature were thoughtful and engaging. They provide an important source of knowledge for policy and practice. Grey and campaigning literature are more likely than academic studies to include the voices of service users, but even then, the voices tend to be those of professional or family </w:t>
            </w:r>
            <w:proofErr w:type="spellStart"/>
            <w:r w:rsidRPr="00B701A0">
              <w:rPr>
                <w:rFonts w:cstheme="minorHAnsi"/>
                <w:sz w:val="20"/>
                <w:szCs w:val="20"/>
                <w:lang w:val="en-US"/>
              </w:rPr>
              <w:t>carers</w:t>
            </w:r>
            <w:proofErr w:type="spellEnd"/>
            <w:r w:rsidRPr="00B701A0">
              <w:rPr>
                <w:rFonts w:cstheme="minorHAnsi"/>
                <w:sz w:val="20"/>
                <w:szCs w:val="20"/>
                <w:lang w:val="en-US"/>
              </w:rPr>
              <w:t xml:space="preserve">. Both the literature and interviews demonstrate young peoples’ awareness and understanding of the social as well as financial benefits of work. Good foster care could be precarious, and young people in unhappy placements lacked direction. Exploitation around a young person’s housing and finances could be problems. </w:t>
            </w:r>
            <w:r w:rsidRPr="00B701A0">
              <w:rPr>
                <w:rFonts w:cstheme="minorHAnsi"/>
                <w:sz w:val="20"/>
                <w:szCs w:val="20"/>
                <w:lang w:val="en-US"/>
              </w:rPr>
              <w:lastRenderedPageBreak/>
              <w:t xml:space="preserve">There was evidence of “threshold” difficulties in accessing services. </w:t>
            </w:r>
          </w:p>
        </w:tc>
      </w:tr>
      <w:tr w:rsidR="005B53FB" w:rsidRPr="00B701A0" w:rsidTr="005A0C1A">
        <w:tc>
          <w:tcPr>
            <w:tcW w:w="5413" w:type="dxa"/>
          </w:tcPr>
          <w:p w:rsidR="005B53FB" w:rsidRPr="00B701A0" w:rsidRDefault="005B53FB" w:rsidP="00F84DAA">
            <w:pPr>
              <w:shd w:val="clear" w:color="auto" w:fill="FFFFFF" w:themeFill="background1"/>
              <w:rPr>
                <w:rFonts w:cstheme="minorHAnsi"/>
                <w:sz w:val="20"/>
                <w:szCs w:val="20"/>
              </w:rPr>
            </w:pPr>
            <w:r w:rsidRPr="00B701A0">
              <w:rPr>
                <w:rFonts w:cstheme="minorHAnsi"/>
                <w:sz w:val="20"/>
                <w:szCs w:val="20"/>
                <w:lang w:val="en-US"/>
              </w:rPr>
              <w:lastRenderedPageBreak/>
              <w:t xml:space="preserve">Schmidt, J., Cunningham, M., Dalton, L., Powers, L., </w:t>
            </w:r>
            <w:proofErr w:type="spellStart"/>
            <w:r w:rsidRPr="00B701A0">
              <w:rPr>
                <w:rFonts w:cstheme="minorHAnsi"/>
                <w:sz w:val="20"/>
                <w:szCs w:val="20"/>
                <w:lang w:val="en-US"/>
              </w:rPr>
              <w:t>Geenen</w:t>
            </w:r>
            <w:proofErr w:type="spellEnd"/>
            <w:r w:rsidRPr="00B701A0">
              <w:rPr>
                <w:rFonts w:cstheme="minorHAnsi"/>
                <w:sz w:val="20"/>
                <w:szCs w:val="20"/>
                <w:lang w:val="en-US"/>
              </w:rPr>
              <w:t xml:space="preserve">, S., &amp; Orozco, C. (2013). Assessing Restrictiveness: A Closer Look at the Foster Care Placements and Perceptions of Youth </w:t>
            </w:r>
            <w:proofErr w:type="gramStart"/>
            <w:r w:rsidRPr="00B701A0">
              <w:rPr>
                <w:rFonts w:cstheme="minorHAnsi"/>
                <w:sz w:val="20"/>
                <w:szCs w:val="20"/>
                <w:lang w:val="en-US"/>
              </w:rPr>
              <w:t>With</w:t>
            </w:r>
            <w:proofErr w:type="gramEnd"/>
            <w:r w:rsidRPr="00B701A0">
              <w:rPr>
                <w:rFonts w:cstheme="minorHAnsi"/>
                <w:sz w:val="20"/>
                <w:szCs w:val="20"/>
                <w:lang w:val="en-US"/>
              </w:rPr>
              <w:t xml:space="preserve"> and Without Disabilities Aging Out of Care. </w:t>
            </w:r>
            <w:r w:rsidRPr="00B701A0">
              <w:rPr>
                <w:rFonts w:cstheme="minorHAnsi"/>
                <w:i/>
                <w:iCs/>
                <w:sz w:val="20"/>
                <w:szCs w:val="20"/>
              </w:rPr>
              <w:t>Journal of Public Child Welfare,</w:t>
            </w:r>
            <w:r w:rsidRPr="00B701A0">
              <w:rPr>
                <w:rFonts w:cstheme="minorHAnsi"/>
                <w:sz w:val="20"/>
                <w:szCs w:val="20"/>
              </w:rPr>
              <w:t> </w:t>
            </w:r>
            <w:r w:rsidRPr="00B701A0">
              <w:rPr>
                <w:rFonts w:cstheme="minorHAnsi"/>
                <w:i/>
                <w:iCs/>
                <w:sz w:val="20"/>
                <w:szCs w:val="20"/>
              </w:rPr>
              <w:t>7</w:t>
            </w:r>
            <w:r w:rsidRPr="00B701A0">
              <w:rPr>
                <w:rFonts w:cstheme="minorHAnsi"/>
                <w:sz w:val="20"/>
                <w:szCs w:val="20"/>
              </w:rPr>
              <w:t>(5), 586-609.</w:t>
            </w:r>
          </w:p>
          <w:p w:rsidR="005B53FB" w:rsidRPr="00B701A0" w:rsidRDefault="005B53FB" w:rsidP="00F84DAA">
            <w:pPr>
              <w:shd w:val="clear" w:color="auto" w:fill="FFFFFF" w:themeFill="background1"/>
              <w:rPr>
                <w:rFonts w:cstheme="minorHAnsi"/>
                <w:sz w:val="20"/>
                <w:szCs w:val="20"/>
                <w:lang w:val="en-US"/>
              </w:rPr>
            </w:pPr>
          </w:p>
        </w:tc>
        <w:tc>
          <w:tcPr>
            <w:tcW w:w="3520" w:type="dxa"/>
          </w:tcPr>
          <w:p w:rsidR="005B53FB" w:rsidRPr="00B701A0" w:rsidRDefault="005B6734" w:rsidP="00F153E3">
            <w:pPr>
              <w:shd w:val="clear" w:color="auto" w:fill="FFFFFF" w:themeFill="background1"/>
              <w:rPr>
                <w:rFonts w:cstheme="minorHAnsi"/>
                <w:sz w:val="20"/>
                <w:szCs w:val="20"/>
                <w:lang w:val="en-US"/>
              </w:rPr>
            </w:pPr>
            <w:r w:rsidRPr="00B701A0">
              <w:rPr>
                <w:rFonts w:cstheme="minorHAnsi"/>
                <w:sz w:val="20"/>
                <w:szCs w:val="20"/>
                <w:lang w:val="en-US"/>
              </w:rPr>
              <w:t xml:space="preserve">USA: </w:t>
            </w:r>
            <w:r w:rsidR="005B53FB" w:rsidRPr="00B701A0">
              <w:rPr>
                <w:rFonts w:cstheme="minorHAnsi"/>
                <w:sz w:val="20"/>
                <w:szCs w:val="20"/>
                <w:lang w:val="en-US"/>
              </w:rPr>
              <w:t xml:space="preserve">Utilizing a sample of 207 youth, placement types and youth perceptions of restriction around communication, movement around one’s home, and access to the community were examined for youth receiving special education services, youth receiving developmental disability services, and </w:t>
            </w:r>
            <w:r w:rsidR="00492110" w:rsidRPr="00B701A0">
              <w:rPr>
                <w:rFonts w:cstheme="minorHAnsi"/>
                <w:sz w:val="20"/>
                <w:szCs w:val="20"/>
                <w:lang w:val="en-US"/>
              </w:rPr>
              <w:t xml:space="preserve">youth without disabilities. All youth between the ages of 16.5 and 18.5 and under the guardianship of Child Welfare within a targeted geographic area were recruited to the study; 90% of youth assented to participate and consent was provided for all of these youth by the Child Welfare agency. </w:t>
            </w:r>
          </w:p>
        </w:tc>
        <w:tc>
          <w:tcPr>
            <w:tcW w:w="5289" w:type="dxa"/>
          </w:tcPr>
          <w:p w:rsidR="00492110" w:rsidRPr="00B701A0" w:rsidRDefault="00492110" w:rsidP="00F84DAA">
            <w:pPr>
              <w:shd w:val="clear" w:color="auto" w:fill="FFFFFF" w:themeFill="background1"/>
              <w:rPr>
                <w:rFonts w:cstheme="minorHAnsi"/>
                <w:sz w:val="20"/>
                <w:szCs w:val="20"/>
                <w:lang w:val="en-US"/>
              </w:rPr>
            </w:pPr>
            <w:r w:rsidRPr="00B701A0">
              <w:rPr>
                <w:rFonts w:cstheme="minorHAnsi"/>
                <w:sz w:val="20"/>
                <w:szCs w:val="20"/>
                <w:lang w:val="en-US"/>
              </w:rPr>
              <w:t xml:space="preserve">Youth with disabilities were more likely to be placed in more restrictive placement types and had significantly higher levels of perceived restriction in all areas. Additionally, males with disabilities experienced higher levels of restrictive- ness, while White youth with disabilities also experienced greater community restrictiveness. </w:t>
            </w:r>
          </w:p>
          <w:p w:rsidR="005B53FB" w:rsidRPr="00B701A0" w:rsidRDefault="005B53FB" w:rsidP="00F84DAA">
            <w:pPr>
              <w:shd w:val="clear" w:color="auto" w:fill="FFFFFF" w:themeFill="background1"/>
              <w:rPr>
                <w:rFonts w:cstheme="minorHAnsi"/>
                <w:sz w:val="20"/>
                <w:szCs w:val="20"/>
                <w:lang w:val="en-US"/>
              </w:rPr>
            </w:pPr>
          </w:p>
        </w:tc>
      </w:tr>
      <w:tr w:rsidR="00D3553A" w:rsidRPr="00B701A0" w:rsidTr="005A0C1A">
        <w:tc>
          <w:tcPr>
            <w:tcW w:w="5413" w:type="dxa"/>
          </w:tcPr>
          <w:p w:rsidR="00997DF1" w:rsidRPr="00B701A0" w:rsidRDefault="00997DF1" w:rsidP="00F84DAA">
            <w:pPr>
              <w:shd w:val="clear" w:color="auto" w:fill="FFFFFF" w:themeFill="background1"/>
              <w:rPr>
                <w:rFonts w:cstheme="minorHAnsi"/>
                <w:sz w:val="20"/>
                <w:szCs w:val="20"/>
                <w:lang w:val="en-US"/>
              </w:rPr>
            </w:pPr>
            <w:r w:rsidRPr="00B701A0">
              <w:rPr>
                <w:rFonts w:cstheme="minorHAnsi"/>
                <w:sz w:val="20"/>
                <w:szCs w:val="20"/>
                <w:lang w:val="en-US"/>
              </w:rPr>
              <w:t xml:space="preserve">Sims‐Schouten, W., &amp; Hayden, C. (2017). Mental health and wellbeing of care leavers: Making sense of their perspectives. </w:t>
            </w:r>
            <w:r w:rsidRPr="00F153E3">
              <w:rPr>
                <w:rFonts w:cstheme="minorHAnsi"/>
                <w:i/>
                <w:sz w:val="20"/>
                <w:szCs w:val="20"/>
                <w:lang w:val="en-US"/>
              </w:rPr>
              <w:t>Child &amp; Family Social Work, 22</w:t>
            </w:r>
            <w:r w:rsidRPr="00B701A0">
              <w:rPr>
                <w:rFonts w:cstheme="minorHAnsi"/>
                <w:sz w:val="20"/>
                <w:szCs w:val="20"/>
                <w:lang w:val="en-US"/>
              </w:rPr>
              <w:t>(4), 1480-1487.</w:t>
            </w:r>
          </w:p>
        </w:tc>
        <w:tc>
          <w:tcPr>
            <w:tcW w:w="3520" w:type="dxa"/>
          </w:tcPr>
          <w:p w:rsidR="00997DF1" w:rsidRPr="00B701A0" w:rsidRDefault="00997DF1" w:rsidP="00F84DAA">
            <w:pPr>
              <w:shd w:val="clear" w:color="auto" w:fill="FFFFFF" w:themeFill="background1"/>
              <w:rPr>
                <w:rFonts w:cstheme="minorHAnsi"/>
                <w:sz w:val="20"/>
                <w:szCs w:val="20"/>
                <w:lang w:val="en-US"/>
              </w:rPr>
            </w:pPr>
            <w:r w:rsidRPr="00B701A0">
              <w:rPr>
                <w:rFonts w:cstheme="minorHAnsi"/>
                <w:sz w:val="20"/>
                <w:szCs w:val="20"/>
                <w:lang w:val="en-US"/>
              </w:rPr>
              <w:t>UK:</w:t>
            </w:r>
          </w:p>
          <w:p w:rsidR="00A60FF4" w:rsidRPr="00B701A0" w:rsidRDefault="00A60FF4" w:rsidP="00F84DAA">
            <w:pPr>
              <w:shd w:val="clear" w:color="auto" w:fill="FFFFFF" w:themeFill="background1"/>
              <w:rPr>
                <w:rFonts w:cstheme="minorHAnsi"/>
                <w:sz w:val="20"/>
                <w:szCs w:val="20"/>
                <w:lang w:val="en-US"/>
              </w:rPr>
            </w:pPr>
            <w:r w:rsidRPr="00B701A0">
              <w:rPr>
                <w:rFonts w:cstheme="minorHAnsi"/>
                <w:sz w:val="20"/>
                <w:szCs w:val="20"/>
                <w:lang w:val="en-US"/>
              </w:rPr>
              <w:t>Semi</w:t>
            </w:r>
            <w:r w:rsidR="00F153E3">
              <w:rPr>
                <w:rFonts w:cstheme="minorHAnsi"/>
                <w:sz w:val="20"/>
                <w:szCs w:val="20"/>
                <w:lang w:val="en-US"/>
              </w:rPr>
              <w:t>-</w:t>
            </w:r>
            <w:r w:rsidRPr="00B701A0">
              <w:rPr>
                <w:rFonts w:cstheme="minorHAnsi"/>
                <w:sz w:val="20"/>
                <w:szCs w:val="20"/>
                <w:lang w:val="en-US"/>
              </w:rPr>
              <w:t>structur</w:t>
            </w:r>
            <w:r w:rsidR="00F153E3">
              <w:rPr>
                <w:rFonts w:cstheme="minorHAnsi"/>
                <w:sz w:val="20"/>
                <w:szCs w:val="20"/>
                <w:lang w:val="en-US"/>
              </w:rPr>
              <w:t>ed</w:t>
            </w:r>
            <w:r w:rsidRPr="00B701A0">
              <w:rPr>
                <w:rFonts w:cstheme="minorHAnsi"/>
                <w:sz w:val="20"/>
                <w:szCs w:val="20"/>
                <w:lang w:val="en-US"/>
              </w:rPr>
              <w:t xml:space="preserve"> interviews 22 care leavers age 16-25, all living in supported accommodation, and with mental health issues (not necessar</w:t>
            </w:r>
            <w:r w:rsidR="00F153E3">
              <w:rPr>
                <w:rFonts w:cstheme="minorHAnsi"/>
                <w:sz w:val="20"/>
                <w:szCs w:val="20"/>
                <w:lang w:val="en-US"/>
              </w:rPr>
              <w:t>i</w:t>
            </w:r>
            <w:r w:rsidRPr="00B701A0">
              <w:rPr>
                <w:rFonts w:cstheme="minorHAnsi"/>
                <w:sz w:val="20"/>
                <w:szCs w:val="20"/>
                <w:lang w:val="en-US"/>
              </w:rPr>
              <w:t>ly diagnosis).</w:t>
            </w:r>
          </w:p>
          <w:p w:rsidR="00A60FF4" w:rsidRPr="00B701A0" w:rsidRDefault="00A60FF4" w:rsidP="00F84DAA">
            <w:pPr>
              <w:shd w:val="clear" w:color="auto" w:fill="FFFFFF" w:themeFill="background1"/>
              <w:rPr>
                <w:rFonts w:cstheme="minorHAnsi"/>
                <w:sz w:val="20"/>
                <w:szCs w:val="20"/>
                <w:lang w:val="en-US"/>
              </w:rPr>
            </w:pPr>
            <w:r w:rsidRPr="00B701A0">
              <w:rPr>
                <w:rFonts w:cstheme="minorHAnsi"/>
                <w:sz w:val="20"/>
                <w:szCs w:val="20"/>
                <w:lang w:val="en-US"/>
              </w:rPr>
              <w:t>Focus personal narratives in relat</w:t>
            </w:r>
            <w:r w:rsidR="00F153E3">
              <w:rPr>
                <w:rFonts w:cstheme="minorHAnsi"/>
                <w:sz w:val="20"/>
                <w:szCs w:val="20"/>
                <w:lang w:val="en-US"/>
              </w:rPr>
              <w:t>i</w:t>
            </w:r>
            <w:r w:rsidRPr="00B701A0">
              <w:rPr>
                <w:rFonts w:cstheme="minorHAnsi"/>
                <w:sz w:val="20"/>
                <w:szCs w:val="20"/>
                <w:lang w:val="en-US"/>
              </w:rPr>
              <w:t xml:space="preserve">on to mental health and wellbeing and the role of a life-skills </w:t>
            </w:r>
            <w:proofErr w:type="spellStart"/>
            <w:r w:rsidRPr="00B701A0">
              <w:rPr>
                <w:rFonts w:cstheme="minorHAnsi"/>
                <w:sz w:val="20"/>
                <w:szCs w:val="20"/>
                <w:lang w:val="en-US"/>
              </w:rPr>
              <w:t>programme</w:t>
            </w:r>
            <w:proofErr w:type="spellEnd"/>
          </w:p>
        </w:tc>
        <w:tc>
          <w:tcPr>
            <w:tcW w:w="5289" w:type="dxa"/>
          </w:tcPr>
          <w:p w:rsidR="00997DF1" w:rsidRPr="00B701A0" w:rsidRDefault="00A60FF4" w:rsidP="00F84DAA">
            <w:pPr>
              <w:shd w:val="clear" w:color="auto" w:fill="FFFFFF" w:themeFill="background1"/>
              <w:rPr>
                <w:rFonts w:cstheme="minorHAnsi"/>
                <w:sz w:val="20"/>
                <w:szCs w:val="20"/>
                <w:lang w:val="en-US"/>
              </w:rPr>
            </w:pPr>
            <w:r w:rsidRPr="00B701A0">
              <w:rPr>
                <w:rFonts w:cstheme="minorHAnsi"/>
                <w:sz w:val="20"/>
                <w:szCs w:val="20"/>
                <w:lang w:val="en-US"/>
              </w:rPr>
              <w:t>Our analysis of interviews with young people illustrates the ambiguity of understandings of concepts such as “mental health” and “wellbeing,” and the complexity of responses to questioning around this area. This illustrates one of the major problems in evaluating the outputs and outcomes of such pro- jects in terms of simplistic targets, where mental health and wellbeing are not clearly defined or understood by young people themselves. The current research provides a more complex picture. More research is needed that involves in‐depth and longitudinal assessment of specific mental health needs of care leavers and how they can be addressed successfully.</w:t>
            </w:r>
          </w:p>
        </w:tc>
      </w:tr>
      <w:tr w:rsidR="00D3553A" w:rsidRPr="00B701A0" w:rsidTr="005A0C1A">
        <w:tc>
          <w:tcPr>
            <w:tcW w:w="5413" w:type="dxa"/>
            <w:shd w:val="clear" w:color="auto" w:fill="FFFFFF" w:themeFill="background1"/>
          </w:tcPr>
          <w:p w:rsidR="004A3663" w:rsidRPr="00B701A0" w:rsidRDefault="004A3663" w:rsidP="00F84DAA">
            <w:pPr>
              <w:shd w:val="clear" w:color="auto" w:fill="FFFFFF" w:themeFill="background1"/>
              <w:rPr>
                <w:rFonts w:cstheme="minorHAnsi"/>
                <w:sz w:val="20"/>
                <w:szCs w:val="20"/>
              </w:rPr>
            </w:pPr>
            <w:proofErr w:type="spellStart"/>
            <w:r w:rsidRPr="00B701A0">
              <w:rPr>
                <w:rFonts w:cstheme="minorHAnsi"/>
                <w:sz w:val="20"/>
                <w:szCs w:val="20"/>
                <w:lang w:val="en-US"/>
              </w:rPr>
              <w:t>Šiška</w:t>
            </w:r>
            <w:proofErr w:type="spellEnd"/>
            <w:r w:rsidRPr="00B701A0">
              <w:rPr>
                <w:rFonts w:cstheme="minorHAnsi"/>
                <w:sz w:val="20"/>
                <w:szCs w:val="20"/>
                <w:lang w:val="en-US"/>
              </w:rPr>
              <w:t xml:space="preserve">, J., </w:t>
            </w:r>
            <w:proofErr w:type="spellStart"/>
            <w:r w:rsidRPr="00B701A0">
              <w:rPr>
                <w:rFonts w:cstheme="minorHAnsi"/>
                <w:sz w:val="20"/>
                <w:szCs w:val="20"/>
                <w:lang w:val="en-US"/>
              </w:rPr>
              <w:t>Káňová</w:t>
            </w:r>
            <w:proofErr w:type="spellEnd"/>
            <w:r w:rsidRPr="00B701A0">
              <w:rPr>
                <w:rFonts w:cstheme="minorHAnsi"/>
                <w:sz w:val="20"/>
                <w:szCs w:val="20"/>
                <w:lang w:val="en-US"/>
              </w:rPr>
              <w:t xml:space="preserve">, &amp;., </w:t>
            </w:r>
            <w:proofErr w:type="spellStart"/>
            <w:r w:rsidRPr="00B701A0">
              <w:rPr>
                <w:rFonts w:cstheme="minorHAnsi"/>
                <w:sz w:val="20"/>
                <w:szCs w:val="20"/>
                <w:lang w:val="en-US"/>
              </w:rPr>
              <w:t>Latimier</w:t>
            </w:r>
            <w:proofErr w:type="spellEnd"/>
            <w:r w:rsidRPr="00B701A0">
              <w:rPr>
                <w:rFonts w:cstheme="minorHAnsi"/>
                <w:sz w:val="20"/>
                <w:szCs w:val="20"/>
                <w:lang w:val="en-US"/>
              </w:rPr>
              <w:t>, C., &amp;</w:t>
            </w:r>
            <w:proofErr w:type="spellStart"/>
            <w:r w:rsidRPr="00B701A0">
              <w:rPr>
                <w:rFonts w:cstheme="minorHAnsi"/>
                <w:sz w:val="20"/>
                <w:szCs w:val="20"/>
                <w:lang w:val="en-US"/>
              </w:rPr>
              <w:t>Holasová</w:t>
            </w:r>
            <w:proofErr w:type="spellEnd"/>
            <w:r w:rsidRPr="00B701A0">
              <w:rPr>
                <w:rFonts w:cstheme="minorHAnsi"/>
                <w:sz w:val="20"/>
                <w:szCs w:val="20"/>
                <w:lang w:val="en-US"/>
              </w:rPr>
              <w:t xml:space="preserve">, P. (2014). Milestones and Challenges: Investigating Life Course of Young Women with Disabilities </w:t>
            </w:r>
            <w:proofErr w:type="gramStart"/>
            <w:r w:rsidRPr="00B701A0">
              <w:rPr>
                <w:rFonts w:cstheme="minorHAnsi"/>
                <w:sz w:val="20"/>
                <w:szCs w:val="20"/>
                <w:lang w:val="en-US"/>
              </w:rPr>
              <w:t>who</w:t>
            </w:r>
            <w:proofErr w:type="gramEnd"/>
            <w:r w:rsidRPr="00B701A0">
              <w:rPr>
                <w:rFonts w:cstheme="minorHAnsi"/>
                <w:sz w:val="20"/>
                <w:szCs w:val="20"/>
                <w:lang w:val="en-US"/>
              </w:rPr>
              <w:t xml:space="preserve"> Grew up in Foster Families. </w:t>
            </w:r>
            <w:r w:rsidRPr="00B701A0">
              <w:rPr>
                <w:rFonts w:cstheme="minorHAnsi"/>
                <w:i/>
                <w:iCs/>
                <w:sz w:val="20"/>
                <w:szCs w:val="20"/>
              </w:rPr>
              <w:t>Procedia - Social and Behavioral Sciences,</w:t>
            </w:r>
            <w:r w:rsidRPr="00B701A0">
              <w:rPr>
                <w:rFonts w:cstheme="minorHAnsi"/>
                <w:sz w:val="20"/>
                <w:szCs w:val="20"/>
              </w:rPr>
              <w:t> </w:t>
            </w:r>
            <w:r w:rsidRPr="00B701A0">
              <w:rPr>
                <w:rFonts w:cstheme="minorHAnsi"/>
                <w:i/>
                <w:iCs/>
                <w:sz w:val="20"/>
                <w:szCs w:val="20"/>
              </w:rPr>
              <w:t>114</w:t>
            </w:r>
            <w:r w:rsidRPr="00B701A0">
              <w:rPr>
                <w:rFonts w:cstheme="minorHAnsi"/>
                <w:sz w:val="20"/>
                <w:szCs w:val="20"/>
              </w:rPr>
              <w:t>, 628-631.</w:t>
            </w:r>
          </w:p>
          <w:p w:rsidR="004A3663" w:rsidRPr="00B701A0" w:rsidRDefault="004A3663" w:rsidP="00F84DAA">
            <w:pPr>
              <w:shd w:val="clear" w:color="auto" w:fill="FFFFFF" w:themeFill="background1"/>
              <w:rPr>
                <w:rFonts w:cstheme="minorHAnsi"/>
                <w:sz w:val="20"/>
                <w:szCs w:val="20"/>
                <w:lang w:val="en-US"/>
              </w:rPr>
            </w:pPr>
          </w:p>
        </w:tc>
        <w:tc>
          <w:tcPr>
            <w:tcW w:w="3520" w:type="dxa"/>
            <w:shd w:val="clear" w:color="auto" w:fill="FFFFFF" w:themeFill="background1"/>
          </w:tcPr>
          <w:p w:rsidR="004A3663" w:rsidRPr="00B701A0" w:rsidRDefault="00193AB2" w:rsidP="00F84DAA">
            <w:pPr>
              <w:shd w:val="clear" w:color="auto" w:fill="FFFFFF" w:themeFill="background1"/>
              <w:rPr>
                <w:rFonts w:cstheme="minorHAnsi"/>
                <w:sz w:val="20"/>
                <w:szCs w:val="20"/>
                <w:lang w:val="en-US"/>
              </w:rPr>
            </w:pPr>
            <w:r w:rsidRPr="00B701A0">
              <w:rPr>
                <w:rFonts w:cstheme="minorHAnsi"/>
                <w:sz w:val="20"/>
                <w:szCs w:val="20"/>
                <w:lang w:val="en-US"/>
              </w:rPr>
              <w:t>Czech Republic:</w:t>
            </w:r>
          </w:p>
          <w:p w:rsidR="00193AB2" w:rsidRPr="00B701A0" w:rsidRDefault="00193AB2" w:rsidP="00F84DAA">
            <w:pPr>
              <w:shd w:val="clear" w:color="auto" w:fill="FFFFFF" w:themeFill="background1"/>
              <w:rPr>
                <w:rFonts w:cstheme="minorHAnsi"/>
                <w:sz w:val="20"/>
                <w:szCs w:val="20"/>
                <w:lang w:val="en-US"/>
              </w:rPr>
            </w:pPr>
            <w:r w:rsidRPr="00B701A0">
              <w:rPr>
                <w:rFonts w:cstheme="minorHAnsi"/>
                <w:sz w:val="20"/>
                <w:szCs w:val="20"/>
                <w:lang w:val="en-US"/>
              </w:rPr>
              <w:t xml:space="preserve">In our project we interviewed 5 young females with disabilities who had been placed as infants to institutions but later grew up in foster families†. Age of our respondents varied from 18 up to 33 </w:t>
            </w:r>
            <w:r w:rsidRPr="00B701A0">
              <w:rPr>
                <w:rFonts w:cstheme="minorHAnsi"/>
                <w:sz w:val="20"/>
                <w:szCs w:val="20"/>
                <w:lang w:val="en-US"/>
              </w:rPr>
              <w:lastRenderedPageBreak/>
              <w:t xml:space="preserve">years. 1 respondent had visual impairment, 3 respondents had physical disabilities and 1 had learning disability. The study focused on life courses of young women with disabilities who grow up in foster families. </w:t>
            </w:r>
          </w:p>
          <w:p w:rsidR="00193AB2" w:rsidRPr="00B701A0" w:rsidRDefault="00193AB2" w:rsidP="00F84DAA">
            <w:pPr>
              <w:shd w:val="clear" w:color="auto" w:fill="FFFFFF" w:themeFill="background1"/>
              <w:rPr>
                <w:rFonts w:cstheme="minorHAnsi"/>
                <w:sz w:val="20"/>
                <w:szCs w:val="20"/>
                <w:lang w:val="en-US"/>
              </w:rPr>
            </w:pPr>
          </w:p>
          <w:p w:rsidR="00193AB2" w:rsidRPr="00B701A0" w:rsidRDefault="00193AB2" w:rsidP="00F84DAA">
            <w:pPr>
              <w:shd w:val="clear" w:color="auto" w:fill="FFFFFF" w:themeFill="background1"/>
              <w:rPr>
                <w:rFonts w:cstheme="minorHAnsi"/>
                <w:sz w:val="20"/>
                <w:szCs w:val="20"/>
                <w:lang w:val="en-US"/>
              </w:rPr>
            </w:pPr>
          </w:p>
        </w:tc>
        <w:tc>
          <w:tcPr>
            <w:tcW w:w="5289" w:type="dxa"/>
            <w:shd w:val="clear" w:color="auto" w:fill="FFFFFF" w:themeFill="background1"/>
          </w:tcPr>
          <w:p w:rsidR="00193AB2" w:rsidRPr="00B701A0" w:rsidRDefault="00193AB2" w:rsidP="00F84DAA">
            <w:pPr>
              <w:shd w:val="clear" w:color="auto" w:fill="FFFFFF" w:themeFill="background1"/>
              <w:rPr>
                <w:rFonts w:cstheme="minorHAnsi"/>
                <w:sz w:val="20"/>
                <w:szCs w:val="20"/>
                <w:lang w:val="en-US"/>
              </w:rPr>
            </w:pPr>
            <w:r w:rsidRPr="00B701A0">
              <w:rPr>
                <w:rFonts w:cstheme="minorHAnsi"/>
                <w:sz w:val="20"/>
                <w:szCs w:val="20"/>
                <w:lang w:val="en-US"/>
              </w:rPr>
              <w:lastRenderedPageBreak/>
              <w:t xml:space="preserve">Interviews revealed that having a family background (foster family) was regarded as the most significant turning point in their lives. Feeling of acceptance by the foster family members; having their own home were seen as the most important moment throughout their entire life. In relation to category recourses and capital it was clear that the foster </w:t>
            </w:r>
            <w:r w:rsidRPr="00B701A0">
              <w:rPr>
                <w:rFonts w:cstheme="minorHAnsi"/>
                <w:sz w:val="20"/>
                <w:szCs w:val="20"/>
                <w:lang w:val="en-US"/>
              </w:rPr>
              <w:lastRenderedPageBreak/>
              <w:t xml:space="preserve">parents played a significant role in the lives of all young women interviewed. </w:t>
            </w:r>
          </w:p>
          <w:p w:rsidR="00193AB2" w:rsidRPr="00B701A0" w:rsidRDefault="00193AB2" w:rsidP="00F84DAA">
            <w:pPr>
              <w:shd w:val="clear" w:color="auto" w:fill="FFFFFF" w:themeFill="background1"/>
              <w:rPr>
                <w:rFonts w:cstheme="minorHAnsi"/>
                <w:sz w:val="20"/>
                <w:szCs w:val="20"/>
                <w:lang w:val="en-US"/>
              </w:rPr>
            </w:pPr>
            <w:r w:rsidRPr="00B701A0">
              <w:rPr>
                <w:rFonts w:cstheme="minorHAnsi"/>
                <w:sz w:val="20"/>
                <w:szCs w:val="20"/>
                <w:lang w:val="en-US"/>
              </w:rPr>
              <w:t xml:space="preserve">Jana ́s foster parents supported her to be independent as much as possible. Jana also reported that her foster parents expressed their willingness to support her as long as she needed. </w:t>
            </w:r>
          </w:p>
          <w:p w:rsidR="00193AB2" w:rsidRPr="00B701A0" w:rsidRDefault="00193AB2" w:rsidP="00F84DAA">
            <w:pPr>
              <w:shd w:val="clear" w:color="auto" w:fill="FFFFFF" w:themeFill="background1"/>
              <w:rPr>
                <w:rFonts w:cstheme="minorHAnsi"/>
                <w:sz w:val="20"/>
                <w:szCs w:val="20"/>
                <w:lang w:val="en-US"/>
              </w:rPr>
            </w:pPr>
          </w:p>
          <w:p w:rsidR="004A3663" w:rsidRPr="00B701A0" w:rsidRDefault="004A3663" w:rsidP="00F84DAA">
            <w:pPr>
              <w:shd w:val="clear" w:color="auto" w:fill="FFFFFF" w:themeFill="background1"/>
              <w:rPr>
                <w:rFonts w:cstheme="minorHAnsi"/>
                <w:sz w:val="20"/>
                <w:szCs w:val="20"/>
                <w:lang w:val="en-US"/>
              </w:rPr>
            </w:pPr>
          </w:p>
        </w:tc>
      </w:tr>
      <w:tr w:rsidR="00D3553A" w:rsidRPr="00B701A0" w:rsidTr="005A0C1A">
        <w:tc>
          <w:tcPr>
            <w:tcW w:w="5413" w:type="dxa"/>
          </w:tcPr>
          <w:p w:rsidR="004A3663" w:rsidRPr="00B701A0" w:rsidRDefault="004A3663" w:rsidP="00F84DAA">
            <w:pPr>
              <w:shd w:val="clear" w:color="auto" w:fill="FFFFFF" w:themeFill="background1"/>
              <w:rPr>
                <w:rFonts w:cstheme="minorHAnsi"/>
                <w:sz w:val="20"/>
                <w:szCs w:val="20"/>
              </w:rPr>
            </w:pPr>
            <w:proofErr w:type="spellStart"/>
            <w:r w:rsidRPr="00B701A0">
              <w:rPr>
                <w:rFonts w:cstheme="minorHAnsi"/>
                <w:sz w:val="20"/>
                <w:szCs w:val="20"/>
                <w:lang w:val="en-US"/>
              </w:rPr>
              <w:lastRenderedPageBreak/>
              <w:t>Slayter</w:t>
            </w:r>
            <w:proofErr w:type="spellEnd"/>
            <w:r w:rsidRPr="00B701A0">
              <w:rPr>
                <w:rFonts w:cstheme="minorHAnsi"/>
                <w:sz w:val="20"/>
                <w:szCs w:val="20"/>
                <w:lang w:val="en-US"/>
              </w:rPr>
              <w:t xml:space="preserve">, E. (2016). Foster Care Outcomes for Children </w:t>
            </w:r>
            <w:proofErr w:type="gramStart"/>
            <w:r w:rsidRPr="00B701A0">
              <w:rPr>
                <w:rFonts w:cstheme="minorHAnsi"/>
                <w:sz w:val="20"/>
                <w:szCs w:val="20"/>
                <w:lang w:val="en-US"/>
              </w:rPr>
              <w:t>With</w:t>
            </w:r>
            <w:proofErr w:type="gramEnd"/>
            <w:r w:rsidRPr="00B701A0">
              <w:rPr>
                <w:rFonts w:cstheme="minorHAnsi"/>
                <w:sz w:val="20"/>
                <w:szCs w:val="20"/>
                <w:lang w:val="en-US"/>
              </w:rPr>
              <w:t xml:space="preserve"> Intellectual Disability. </w:t>
            </w:r>
            <w:r w:rsidRPr="00B701A0">
              <w:rPr>
                <w:rFonts w:cstheme="minorHAnsi"/>
                <w:i/>
                <w:iCs/>
                <w:sz w:val="20"/>
                <w:szCs w:val="20"/>
              </w:rPr>
              <w:t>Intellectual and Developmental Disabilities,</w:t>
            </w:r>
            <w:r w:rsidRPr="00B701A0">
              <w:rPr>
                <w:rFonts w:cstheme="minorHAnsi"/>
                <w:sz w:val="20"/>
                <w:szCs w:val="20"/>
              </w:rPr>
              <w:t> </w:t>
            </w:r>
            <w:r w:rsidRPr="00B701A0">
              <w:rPr>
                <w:rFonts w:cstheme="minorHAnsi"/>
                <w:i/>
                <w:iCs/>
                <w:sz w:val="20"/>
                <w:szCs w:val="20"/>
              </w:rPr>
              <w:t>54</w:t>
            </w:r>
            <w:r w:rsidRPr="00B701A0">
              <w:rPr>
                <w:rFonts w:cstheme="minorHAnsi"/>
                <w:sz w:val="20"/>
                <w:szCs w:val="20"/>
              </w:rPr>
              <w:t>(5), 299-315.</w:t>
            </w:r>
          </w:p>
          <w:p w:rsidR="00E0230F" w:rsidRPr="00B701A0" w:rsidRDefault="00E0230F" w:rsidP="00F84DAA">
            <w:pPr>
              <w:shd w:val="clear" w:color="auto" w:fill="FFFFFF" w:themeFill="background1"/>
              <w:rPr>
                <w:rFonts w:cstheme="minorHAnsi"/>
                <w:sz w:val="20"/>
                <w:szCs w:val="20"/>
                <w:lang w:val="en-US"/>
              </w:rPr>
            </w:pPr>
          </w:p>
        </w:tc>
        <w:tc>
          <w:tcPr>
            <w:tcW w:w="3520" w:type="dxa"/>
          </w:tcPr>
          <w:p w:rsidR="00E0230F" w:rsidRPr="00B701A0" w:rsidRDefault="00E0230F" w:rsidP="00F84DAA">
            <w:pPr>
              <w:shd w:val="clear" w:color="auto" w:fill="FFFFFF" w:themeFill="background1"/>
              <w:rPr>
                <w:rFonts w:cstheme="minorHAnsi"/>
                <w:sz w:val="20"/>
                <w:szCs w:val="20"/>
                <w:lang w:val="en-US"/>
              </w:rPr>
            </w:pPr>
            <w:r w:rsidRPr="00B701A0">
              <w:rPr>
                <w:rFonts w:cstheme="minorHAnsi"/>
                <w:sz w:val="20"/>
                <w:szCs w:val="20"/>
                <w:lang w:val="en-US"/>
              </w:rPr>
              <w:t xml:space="preserve">USA: This cross-sectional, exploratory study drew on data from the Adoption and Foster Care Reporting System (AFCARS) for foster youth in 50 states, the District of Columbia, and Puerto Rico. AFCARS includes case level data entered by child welfare caseworkers on all foster youth in the custody of state child protective services either via institutional placement, family foster care or supervision. </w:t>
            </w:r>
          </w:p>
          <w:p w:rsidR="004A3663" w:rsidRPr="00B701A0" w:rsidRDefault="004A3663" w:rsidP="00F84DAA">
            <w:pPr>
              <w:shd w:val="clear" w:color="auto" w:fill="FFFFFF" w:themeFill="background1"/>
              <w:rPr>
                <w:rFonts w:cstheme="minorHAnsi"/>
                <w:sz w:val="20"/>
                <w:szCs w:val="20"/>
                <w:lang w:val="en-US"/>
              </w:rPr>
            </w:pPr>
            <w:r w:rsidRPr="00B701A0">
              <w:rPr>
                <w:rFonts w:cstheme="minorHAnsi"/>
                <w:sz w:val="20"/>
                <w:szCs w:val="20"/>
                <w:lang w:val="en-US"/>
              </w:rPr>
              <w:t xml:space="preserve">Identification of a sample of youth with ID (n 1⁄4 11,420, 3.1% of the group) and a comparison group of youth without ID or any other disabilities (n 1⁄4 359,353 96.9% of the group). Using these groups, univariate and bivariate analyses were conducted. </w:t>
            </w:r>
          </w:p>
          <w:p w:rsidR="004A3663" w:rsidRPr="00B701A0" w:rsidRDefault="004A3663" w:rsidP="00F84DAA">
            <w:pPr>
              <w:shd w:val="clear" w:color="auto" w:fill="FFFFFF" w:themeFill="background1"/>
              <w:rPr>
                <w:rFonts w:cstheme="minorHAnsi"/>
                <w:sz w:val="20"/>
                <w:szCs w:val="20"/>
                <w:lang w:val="en-US"/>
              </w:rPr>
            </w:pPr>
          </w:p>
          <w:p w:rsidR="00E0230F" w:rsidRPr="00B701A0" w:rsidRDefault="00E0230F" w:rsidP="00F84DAA">
            <w:pPr>
              <w:shd w:val="clear" w:color="auto" w:fill="FFFFFF" w:themeFill="background1"/>
              <w:rPr>
                <w:rFonts w:cstheme="minorHAnsi"/>
                <w:sz w:val="20"/>
                <w:szCs w:val="20"/>
                <w:lang w:val="en-US"/>
              </w:rPr>
            </w:pPr>
          </w:p>
        </w:tc>
        <w:tc>
          <w:tcPr>
            <w:tcW w:w="5289" w:type="dxa"/>
          </w:tcPr>
          <w:p w:rsidR="00E0230F" w:rsidRPr="00B701A0" w:rsidRDefault="004A3663" w:rsidP="00F153E3">
            <w:pPr>
              <w:shd w:val="clear" w:color="auto" w:fill="FFFFFF" w:themeFill="background1"/>
              <w:rPr>
                <w:rFonts w:cstheme="minorHAnsi"/>
                <w:sz w:val="20"/>
                <w:szCs w:val="20"/>
                <w:lang w:val="en-US"/>
              </w:rPr>
            </w:pPr>
            <w:r w:rsidRPr="00B701A0">
              <w:rPr>
                <w:rFonts w:cstheme="minorHAnsi"/>
                <w:sz w:val="20"/>
                <w:szCs w:val="20"/>
                <w:lang w:val="en-US"/>
              </w:rPr>
              <w:t xml:space="preserve">Foster care outcomes for transitional-aged youth. Our fourth study aim sought information about foster care outcomes for foster children in the transitional-aged range of 18þ with and without ID who exited the system in 2012. 2,227 foster youth were aged 18 or higher. Although there were very small numbers of people aged 23 to 47 (n 1⁄4 49), </w:t>
            </w:r>
            <w:r w:rsidR="00F153E3">
              <w:rPr>
                <w:rFonts w:cstheme="minorHAnsi"/>
                <w:sz w:val="20"/>
                <w:szCs w:val="20"/>
                <w:lang w:val="en-US"/>
              </w:rPr>
              <w:t>P</w:t>
            </w:r>
            <w:r w:rsidRPr="00B701A0">
              <w:rPr>
                <w:rFonts w:cstheme="minorHAnsi"/>
                <w:sz w:val="20"/>
                <w:szCs w:val="20"/>
                <w:lang w:val="en-US"/>
              </w:rPr>
              <w:t xml:space="preserve">eople over </w:t>
            </w:r>
            <w:proofErr w:type="spellStart"/>
            <w:r w:rsidRPr="00B701A0">
              <w:rPr>
                <w:rFonts w:cstheme="minorHAnsi"/>
                <w:sz w:val="20"/>
                <w:szCs w:val="20"/>
                <w:lang w:val="en-US"/>
              </w:rPr>
              <w:t>aged</w:t>
            </w:r>
            <w:proofErr w:type="spellEnd"/>
            <w:r w:rsidRPr="00B701A0">
              <w:rPr>
                <w:rFonts w:cstheme="minorHAnsi"/>
                <w:sz w:val="20"/>
                <w:szCs w:val="20"/>
                <w:lang w:val="en-US"/>
              </w:rPr>
              <w:t xml:space="preserve"> 22 who were listed as being in foster care may have been outliers who remained in the child welfare system in lieu of transfer to another system. Among foster children with ID aged 18þ, 56.60% (n 1⁄4 1,260) were discharged from foster care in 2012 as compared to 64.20% of their counterparts without ID (n 1⁄4 11.308). Foster children with ID were 28% less likely to exit foster care as compared to their counterparts without ID (OR 1⁄4 0.72, confidence intervals 0.66–0.79). Foster children with ID were 51.00% less likely to be reunified with family as compared to their counterparts without ID—although reunification is a less expected option in this age range. Foster children with ID were almost 4 times more likely to be discharged into a guardianship situation or to be transferred to another agency as compared to their counterparts. Finally, foster children with ID were five times more likely to have died in foster care as compared to their counterparts without ID, although the n was less than or equal to five children in each group. </w:t>
            </w:r>
          </w:p>
        </w:tc>
      </w:tr>
      <w:tr w:rsidR="009C0D87" w:rsidRPr="00B701A0" w:rsidTr="005A0C1A">
        <w:tc>
          <w:tcPr>
            <w:tcW w:w="5413" w:type="dxa"/>
          </w:tcPr>
          <w:p w:rsidR="009C0D87" w:rsidRPr="00B701A0" w:rsidRDefault="009C0D87" w:rsidP="00F84DAA">
            <w:pPr>
              <w:shd w:val="clear" w:color="auto" w:fill="FFFFFF" w:themeFill="background1"/>
              <w:rPr>
                <w:rFonts w:cstheme="minorHAnsi"/>
                <w:sz w:val="20"/>
                <w:szCs w:val="20"/>
                <w:lang w:val="en-US"/>
              </w:rPr>
            </w:pPr>
            <w:proofErr w:type="spellStart"/>
            <w:r w:rsidRPr="00B701A0">
              <w:rPr>
                <w:rFonts w:cstheme="minorHAnsi"/>
                <w:sz w:val="20"/>
                <w:szCs w:val="20"/>
                <w:lang w:val="en-US"/>
              </w:rPr>
              <w:t>Slayter</w:t>
            </w:r>
            <w:proofErr w:type="spellEnd"/>
            <w:r w:rsidRPr="00B701A0">
              <w:rPr>
                <w:rFonts w:cstheme="minorHAnsi"/>
                <w:sz w:val="20"/>
                <w:szCs w:val="20"/>
                <w:lang w:val="en-US"/>
              </w:rPr>
              <w:t xml:space="preserve">, E. (2016). Youth with disabilities in the United States Child Welfare System. </w:t>
            </w:r>
            <w:r w:rsidRPr="00B701A0">
              <w:rPr>
                <w:rFonts w:cstheme="minorHAnsi"/>
                <w:i/>
                <w:sz w:val="20"/>
                <w:szCs w:val="20"/>
                <w:lang w:val="en-US"/>
              </w:rPr>
              <w:t>Children and Youth Services Review</w:t>
            </w:r>
            <w:r w:rsidR="00FD73F4" w:rsidRPr="00B701A0">
              <w:rPr>
                <w:rFonts w:cstheme="minorHAnsi"/>
                <w:i/>
                <w:sz w:val="20"/>
                <w:szCs w:val="20"/>
                <w:lang w:val="en-US"/>
              </w:rPr>
              <w:t>, 64</w:t>
            </w:r>
            <w:r w:rsidR="00FD73F4" w:rsidRPr="00B701A0">
              <w:rPr>
                <w:rFonts w:cstheme="minorHAnsi"/>
                <w:sz w:val="20"/>
                <w:szCs w:val="20"/>
                <w:lang w:val="en-US"/>
              </w:rPr>
              <w:t>, 155-165.</w:t>
            </w:r>
          </w:p>
        </w:tc>
        <w:tc>
          <w:tcPr>
            <w:tcW w:w="3520" w:type="dxa"/>
          </w:tcPr>
          <w:p w:rsidR="009C0D87" w:rsidRPr="00B701A0" w:rsidRDefault="008C5B19" w:rsidP="00F84DAA">
            <w:pPr>
              <w:shd w:val="clear" w:color="auto" w:fill="FFFFFF" w:themeFill="background1"/>
              <w:rPr>
                <w:rFonts w:cstheme="minorHAnsi"/>
                <w:sz w:val="20"/>
                <w:szCs w:val="20"/>
                <w:lang w:val="en-US"/>
              </w:rPr>
            </w:pPr>
            <w:r w:rsidRPr="00B701A0">
              <w:rPr>
                <w:rFonts w:cstheme="minorHAnsi"/>
                <w:sz w:val="20"/>
                <w:szCs w:val="20"/>
                <w:lang w:val="en-US"/>
              </w:rPr>
              <w:t xml:space="preserve">USA: </w:t>
            </w:r>
            <w:r w:rsidR="00FD73F4" w:rsidRPr="00B701A0">
              <w:rPr>
                <w:rFonts w:cstheme="minorHAnsi"/>
                <w:sz w:val="20"/>
                <w:szCs w:val="20"/>
                <w:lang w:val="en-US"/>
              </w:rPr>
              <w:t xml:space="preserve">Cross-sectional, exploratory study that draws on data from the 2012 Adoption and Foster Care Reporting </w:t>
            </w:r>
            <w:r w:rsidR="00FD73F4" w:rsidRPr="00B701A0">
              <w:rPr>
                <w:rFonts w:cstheme="minorHAnsi"/>
                <w:sz w:val="20"/>
                <w:szCs w:val="20"/>
                <w:lang w:val="en-US"/>
              </w:rPr>
              <w:lastRenderedPageBreak/>
              <w:t>System (AFCARS) for foster youth in 50 states, the District of Columbia and Puerto Rico. A sample of youth with disabilities (N = 36.492) and a comparison group without disabilities (N = 601.539) were identified. Findings about demographics, reasons for child removal, foster care placements, permanency planning goals and case outcomes are presented.</w:t>
            </w:r>
          </w:p>
        </w:tc>
        <w:tc>
          <w:tcPr>
            <w:tcW w:w="5289" w:type="dxa"/>
          </w:tcPr>
          <w:p w:rsidR="00FD73F4" w:rsidRPr="00B701A0" w:rsidRDefault="00FD73F4" w:rsidP="00F84DAA">
            <w:pPr>
              <w:shd w:val="clear" w:color="auto" w:fill="FFFFFF" w:themeFill="background1"/>
              <w:rPr>
                <w:rFonts w:cstheme="minorHAnsi"/>
                <w:sz w:val="20"/>
                <w:szCs w:val="20"/>
                <w:lang w:val="en-US"/>
              </w:rPr>
            </w:pPr>
            <w:r w:rsidRPr="00B701A0">
              <w:rPr>
                <w:rFonts w:cstheme="minorHAnsi"/>
                <w:sz w:val="20"/>
                <w:szCs w:val="20"/>
                <w:lang w:val="en-US"/>
              </w:rPr>
              <w:lastRenderedPageBreak/>
              <w:t xml:space="preserve">Youth with disabilities constituted 31.8% </w:t>
            </w:r>
            <w:r w:rsidR="00F153E3">
              <w:rPr>
                <w:rFonts w:cstheme="minorHAnsi"/>
                <w:sz w:val="20"/>
                <w:szCs w:val="20"/>
                <w:lang w:val="en-US"/>
              </w:rPr>
              <w:t>of the child welfare population aged 0+</w:t>
            </w:r>
            <w:r w:rsidRPr="00B701A0">
              <w:rPr>
                <w:rFonts w:cstheme="minorHAnsi"/>
                <w:sz w:val="20"/>
                <w:szCs w:val="20"/>
                <w:lang w:val="en-US"/>
              </w:rPr>
              <w:t xml:space="preserve">. The presence of youth with disabilities in child welfare systems raises baseline questions </w:t>
            </w:r>
            <w:r w:rsidRPr="00B701A0">
              <w:rPr>
                <w:rFonts w:cstheme="minorHAnsi"/>
                <w:sz w:val="20"/>
                <w:szCs w:val="20"/>
                <w:lang w:val="en-US"/>
              </w:rPr>
              <w:lastRenderedPageBreak/>
              <w:t>about the capacity of that system to care for these populations given documented “disconnects” between disabi</w:t>
            </w:r>
            <w:r w:rsidR="00F153E3">
              <w:rPr>
                <w:rFonts w:cstheme="minorHAnsi"/>
                <w:sz w:val="20"/>
                <w:szCs w:val="20"/>
                <w:lang w:val="en-US"/>
              </w:rPr>
              <w:t>lity and child welfare systems</w:t>
            </w:r>
            <w:r w:rsidRPr="00B701A0">
              <w:rPr>
                <w:rFonts w:cstheme="minorHAnsi"/>
                <w:sz w:val="20"/>
                <w:szCs w:val="20"/>
                <w:lang w:val="en-US"/>
              </w:rPr>
              <w:t>.</w:t>
            </w:r>
          </w:p>
          <w:p w:rsidR="009C0D87" w:rsidRPr="00B701A0" w:rsidRDefault="00FD73F4" w:rsidP="00F84DAA">
            <w:pPr>
              <w:shd w:val="clear" w:color="auto" w:fill="FFFFFF" w:themeFill="background1"/>
              <w:rPr>
                <w:rFonts w:cstheme="minorHAnsi"/>
                <w:sz w:val="20"/>
                <w:szCs w:val="20"/>
                <w:lang w:val="en-US"/>
              </w:rPr>
            </w:pPr>
            <w:r w:rsidRPr="00B701A0">
              <w:rPr>
                <w:rFonts w:cstheme="minorHAnsi"/>
                <w:sz w:val="20"/>
                <w:szCs w:val="20"/>
                <w:lang w:val="en-US"/>
              </w:rPr>
              <w:t>The study found that youth with disabilities comprised 52.7% of people in the transitional-age population. This finding is fairly consistent with Hill's (2012) research, which found a rate of 60% in the aging out population aged 17 and above. Given the presence of such a sizeable percentage of the population, there is increased need for child welfare caseworkers who specialize in adolescent services to become disability competent.</w:t>
            </w:r>
          </w:p>
          <w:p w:rsidR="002028DE" w:rsidRPr="00B701A0" w:rsidRDefault="002028DE" w:rsidP="00F84DAA">
            <w:pPr>
              <w:shd w:val="clear" w:color="auto" w:fill="FFFFFF" w:themeFill="background1"/>
              <w:rPr>
                <w:rFonts w:cstheme="minorHAnsi"/>
                <w:sz w:val="20"/>
                <w:szCs w:val="20"/>
                <w:lang w:val="en-US"/>
              </w:rPr>
            </w:pPr>
          </w:p>
          <w:p w:rsidR="002028DE" w:rsidRPr="00B701A0" w:rsidRDefault="002028DE" w:rsidP="00F84DAA">
            <w:pPr>
              <w:shd w:val="clear" w:color="auto" w:fill="FFFFFF" w:themeFill="background1"/>
              <w:rPr>
                <w:rFonts w:cstheme="minorHAnsi"/>
                <w:sz w:val="20"/>
                <w:szCs w:val="20"/>
                <w:lang w:val="en-US"/>
              </w:rPr>
            </w:pPr>
            <w:r w:rsidRPr="00B701A0">
              <w:rPr>
                <w:rFonts w:cstheme="minorHAnsi"/>
                <w:sz w:val="20"/>
                <w:szCs w:val="20"/>
                <w:lang w:val="en-US"/>
              </w:rPr>
              <w:t>Outcome data from the present study suggest lower rates of family reunificat</w:t>
            </w:r>
            <w:r w:rsidR="00F153E3">
              <w:rPr>
                <w:rFonts w:cstheme="minorHAnsi"/>
                <w:sz w:val="20"/>
                <w:szCs w:val="20"/>
                <w:lang w:val="en-US"/>
              </w:rPr>
              <w:t>ion for youth in this age group</w:t>
            </w:r>
            <w:r w:rsidRPr="00B701A0">
              <w:rPr>
                <w:rFonts w:cstheme="minorHAnsi"/>
                <w:sz w:val="20"/>
                <w:szCs w:val="20"/>
                <w:lang w:val="en-US"/>
              </w:rPr>
              <w:t>. However, youth with disabilities were equally likely to be emancipated (83.9%), suggesting a need for these youth to have disability-specific supports available for their independent living</w:t>
            </w:r>
            <w:r w:rsidR="00173BCD">
              <w:rPr>
                <w:rFonts w:cstheme="minorHAnsi"/>
                <w:sz w:val="20"/>
                <w:szCs w:val="20"/>
                <w:lang w:val="en-US"/>
              </w:rPr>
              <w:t xml:space="preserve"> plans after foster care exit. </w:t>
            </w:r>
          </w:p>
          <w:p w:rsidR="002028DE" w:rsidRPr="00B701A0" w:rsidRDefault="002028DE" w:rsidP="00F84DAA">
            <w:pPr>
              <w:shd w:val="clear" w:color="auto" w:fill="FFFFFF" w:themeFill="background1"/>
              <w:rPr>
                <w:rFonts w:cstheme="minorHAnsi"/>
                <w:sz w:val="20"/>
                <w:szCs w:val="20"/>
                <w:lang w:val="en-US"/>
              </w:rPr>
            </w:pPr>
          </w:p>
        </w:tc>
      </w:tr>
      <w:tr w:rsidR="00D3553A" w:rsidRPr="00B701A0" w:rsidTr="005A0C1A">
        <w:tc>
          <w:tcPr>
            <w:tcW w:w="5413" w:type="dxa"/>
          </w:tcPr>
          <w:p w:rsidR="001B26F3" w:rsidRPr="00B701A0" w:rsidRDefault="00F153E3" w:rsidP="00F84DAA">
            <w:pPr>
              <w:shd w:val="clear" w:color="auto" w:fill="FFFFFF" w:themeFill="background1"/>
              <w:rPr>
                <w:rFonts w:cstheme="minorHAnsi"/>
                <w:sz w:val="20"/>
                <w:szCs w:val="20"/>
                <w:lang w:val="en-US"/>
              </w:rPr>
            </w:pPr>
            <w:r>
              <w:rPr>
                <w:rFonts w:cstheme="minorHAnsi"/>
                <w:sz w:val="20"/>
                <w:szCs w:val="20"/>
                <w:lang w:val="en-US"/>
              </w:rPr>
              <w:lastRenderedPageBreak/>
              <w:t>Snow, P.</w:t>
            </w:r>
            <w:r w:rsidR="001B26F3" w:rsidRPr="00B701A0">
              <w:rPr>
                <w:rFonts w:cstheme="minorHAnsi"/>
                <w:sz w:val="20"/>
                <w:szCs w:val="20"/>
                <w:lang w:val="en-US"/>
              </w:rPr>
              <w:t xml:space="preserve">, Mendes, P. &amp; O’Donohue, D. (2014) </w:t>
            </w:r>
            <w:r w:rsidR="001B26F3" w:rsidRPr="00B701A0">
              <w:rPr>
                <w:rFonts w:cstheme="minorHAnsi"/>
                <w:i/>
                <w:iCs/>
                <w:sz w:val="20"/>
                <w:szCs w:val="20"/>
                <w:lang w:val="en-US"/>
              </w:rPr>
              <w:t xml:space="preserve">Young People with a Disability Leaving State Care – Phase Two Report. </w:t>
            </w:r>
            <w:r w:rsidR="001B26F3" w:rsidRPr="00B701A0">
              <w:rPr>
                <w:rFonts w:cstheme="minorHAnsi"/>
                <w:sz w:val="20"/>
                <w:szCs w:val="20"/>
                <w:lang w:val="en-US"/>
              </w:rPr>
              <w:t xml:space="preserve">Melbourne: Monash University </w:t>
            </w:r>
          </w:p>
          <w:p w:rsidR="001B26F3" w:rsidRPr="00B701A0" w:rsidRDefault="001B26F3" w:rsidP="00F84DAA">
            <w:pPr>
              <w:shd w:val="clear" w:color="auto" w:fill="FFFFFF" w:themeFill="background1"/>
              <w:rPr>
                <w:rFonts w:cstheme="minorHAnsi"/>
                <w:sz w:val="20"/>
                <w:szCs w:val="20"/>
                <w:lang w:val="en-US"/>
              </w:rPr>
            </w:pPr>
          </w:p>
        </w:tc>
        <w:tc>
          <w:tcPr>
            <w:tcW w:w="3520" w:type="dxa"/>
          </w:tcPr>
          <w:p w:rsidR="001B26F3" w:rsidRPr="00B701A0" w:rsidRDefault="00E5055B" w:rsidP="00F84DAA">
            <w:pPr>
              <w:shd w:val="clear" w:color="auto" w:fill="FFFFFF" w:themeFill="background1"/>
              <w:rPr>
                <w:rFonts w:cstheme="minorHAnsi"/>
                <w:sz w:val="20"/>
                <w:szCs w:val="20"/>
                <w:lang w:val="en-US"/>
              </w:rPr>
            </w:pPr>
            <w:r w:rsidRPr="00B701A0">
              <w:rPr>
                <w:rFonts w:cstheme="minorHAnsi"/>
                <w:sz w:val="20"/>
                <w:szCs w:val="20"/>
                <w:lang w:val="en-US"/>
              </w:rPr>
              <w:t xml:space="preserve">Australia: This study aimed to document and understand the experiences of young people with a disability who are in the process of, or have already, transitioned out of state care. Data collection involved individual semi-structured interviews with fifteen Victorian care leavers aged 18 to 26 years (mean = 23), who have a disability. The definition of disability for the purposes of this study was broad and included intellectual, psychiatric, sensory, physical and/or neurological impairment, including acquired brain injury (ABI) (or some combination of these). The young people were recruited through non-government </w:t>
            </w:r>
            <w:r w:rsidRPr="00B701A0">
              <w:rPr>
                <w:rFonts w:cstheme="minorHAnsi"/>
                <w:sz w:val="20"/>
                <w:szCs w:val="20"/>
                <w:lang w:val="en-US"/>
              </w:rPr>
              <w:lastRenderedPageBreak/>
              <w:t xml:space="preserve">welfare </w:t>
            </w:r>
            <w:proofErr w:type="spellStart"/>
            <w:r w:rsidRPr="00B701A0">
              <w:rPr>
                <w:rFonts w:cstheme="minorHAnsi"/>
                <w:sz w:val="20"/>
                <w:szCs w:val="20"/>
                <w:lang w:val="en-US"/>
              </w:rPr>
              <w:t>organisations</w:t>
            </w:r>
            <w:proofErr w:type="spellEnd"/>
            <w:r w:rsidRPr="00B701A0">
              <w:rPr>
                <w:rFonts w:cstheme="minorHAnsi"/>
                <w:sz w:val="20"/>
                <w:szCs w:val="20"/>
                <w:lang w:val="en-US"/>
              </w:rPr>
              <w:t xml:space="preserve">, an advocacy group, and a foster care worker. </w:t>
            </w:r>
          </w:p>
        </w:tc>
        <w:tc>
          <w:tcPr>
            <w:tcW w:w="5289" w:type="dxa"/>
          </w:tcPr>
          <w:p w:rsidR="00E5055B" w:rsidRPr="00B701A0" w:rsidRDefault="00E5055B" w:rsidP="00F84DAA">
            <w:pPr>
              <w:shd w:val="clear" w:color="auto" w:fill="FFFFFF" w:themeFill="background1"/>
              <w:rPr>
                <w:rFonts w:cstheme="minorHAnsi"/>
                <w:sz w:val="20"/>
                <w:szCs w:val="20"/>
                <w:lang w:val="en-US"/>
              </w:rPr>
            </w:pPr>
            <w:r w:rsidRPr="00B701A0">
              <w:rPr>
                <w:rFonts w:cstheme="minorHAnsi"/>
                <w:sz w:val="20"/>
                <w:szCs w:val="20"/>
                <w:lang w:val="en-US"/>
              </w:rPr>
              <w:lastRenderedPageBreak/>
              <w:t xml:space="preserve">The most common self-reported conditions amongst this group were: anxiety (8/15), depression (6/15); intellectual disability (4/15); autism spectrum disorder (4/15), physical disability (4/15) and attention deficit hyperactivity disorder (3/15). All except one young person identified themselves as having multiple conditions (14/15). </w:t>
            </w:r>
            <w:r w:rsidR="00F153E3">
              <w:rPr>
                <w:rFonts w:cstheme="minorHAnsi"/>
                <w:sz w:val="20"/>
                <w:szCs w:val="20"/>
                <w:lang w:val="en-US"/>
              </w:rPr>
              <w:t>M</w:t>
            </w:r>
            <w:r w:rsidRPr="00B701A0">
              <w:rPr>
                <w:rFonts w:cstheme="minorHAnsi"/>
                <w:sz w:val="20"/>
                <w:szCs w:val="20"/>
                <w:lang w:val="en-US"/>
              </w:rPr>
              <w:t xml:space="preserve">ost described experiencing serious </w:t>
            </w:r>
            <w:proofErr w:type="spellStart"/>
            <w:r w:rsidRPr="00B701A0">
              <w:rPr>
                <w:rFonts w:cstheme="minorHAnsi"/>
                <w:sz w:val="20"/>
                <w:szCs w:val="20"/>
                <w:lang w:val="en-US"/>
              </w:rPr>
              <w:t>behavioural</w:t>
            </w:r>
            <w:proofErr w:type="spellEnd"/>
            <w:r w:rsidRPr="00B701A0">
              <w:rPr>
                <w:rFonts w:cstheme="minorHAnsi"/>
                <w:sz w:val="20"/>
                <w:szCs w:val="20"/>
                <w:lang w:val="en-US"/>
              </w:rPr>
              <w:t xml:space="preserve"> issues growing up (9/15) and substance abuse issues in the past (11/15). </w:t>
            </w:r>
          </w:p>
          <w:p w:rsidR="00E5055B" w:rsidRDefault="00E5055B" w:rsidP="00F84DAA">
            <w:pPr>
              <w:shd w:val="clear" w:color="auto" w:fill="FFFFFF" w:themeFill="background1"/>
              <w:rPr>
                <w:rFonts w:cstheme="minorHAnsi"/>
                <w:sz w:val="20"/>
                <w:szCs w:val="20"/>
                <w:lang w:val="en-US"/>
              </w:rPr>
            </w:pPr>
            <w:r w:rsidRPr="00B701A0">
              <w:rPr>
                <w:rFonts w:cstheme="minorHAnsi"/>
                <w:sz w:val="20"/>
                <w:szCs w:val="20"/>
                <w:lang w:val="en-US"/>
              </w:rPr>
              <w:t xml:space="preserve">Most of the young people have never experienced living in stable long-term accommodation. Half stated that their immediate post care housing arrangements fell apart within the first year (8/15), and most of the young people (10) have experienced multiple changes of accommodation since leaving care (7/15 have had between four and ten changes of address since leaving care; and 3/15 have had more than ten changes of address). </w:t>
            </w:r>
          </w:p>
          <w:p w:rsidR="00E5055B" w:rsidRPr="00B701A0" w:rsidRDefault="00F153E3" w:rsidP="00F84DAA">
            <w:pPr>
              <w:shd w:val="clear" w:color="auto" w:fill="FFFFFF" w:themeFill="background1"/>
              <w:rPr>
                <w:rFonts w:cstheme="minorHAnsi"/>
                <w:sz w:val="20"/>
                <w:szCs w:val="20"/>
                <w:lang w:val="en-US"/>
              </w:rPr>
            </w:pPr>
            <w:r w:rsidRPr="00B701A0">
              <w:rPr>
                <w:rFonts w:cstheme="minorHAnsi"/>
                <w:sz w:val="20"/>
                <w:szCs w:val="20"/>
                <w:lang w:val="en-US"/>
              </w:rPr>
              <w:t xml:space="preserve">Upon leaving care, half the young people interviewed could not recall participating in or being aware of a formal leaving </w:t>
            </w:r>
            <w:r w:rsidRPr="00B701A0">
              <w:rPr>
                <w:rFonts w:cstheme="minorHAnsi"/>
                <w:sz w:val="20"/>
                <w:szCs w:val="20"/>
                <w:lang w:val="en-US"/>
              </w:rPr>
              <w:lastRenderedPageBreak/>
              <w:t>care planning meeting (8/15).</w:t>
            </w:r>
            <w:r>
              <w:rPr>
                <w:rFonts w:cstheme="minorHAnsi"/>
                <w:sz w:val="20"/>
                <w:szCs w:val="20"/>
                <w:lang w:val="en-US"/>
              </w:rPr>
              <w:t xml:space="preserve"> </w:t>
            </w:r>
            <w:r w:rsidR="00E5055B" w:rsidRPr="00B701A0">
              <w:rPr>
                <w:rFonts w:cstheme="minorHAnsi"/>
                <w:sz w:val="20"/>
                <w:szCs w:val="20"/>
                <w:lang w:val="en-US"/>
              </w:rPr>
              <w:t xml:space="preserve">Lack of input into key decisions about their lives, particularly regarding changes of placement. Exit planning was non-existent in some cases and poor in others. </w:t>
            </w:r>
            <w:r>
              <w:rPr>
                <w:rFonts w:cstheme="minorHAnsi"/>
                <w:sz w:val="20"/>
                <w:szCs w:val="20"/>
                <w:lang w:val="en-US"/>
              </w:rPr>
              <w:t>Multiple</w:t>
            </w:r>
            <w:r w:rsidR="00E5055B" w:rsidRPr="00B701A0">
              <w:rPr>
                <w:rFonts w:cstheme="minorHAnsi"/>
                <w:sz w:val="20"/>
                <w:szCs w:val="20"/>
                <w:lang w:val="en-US"/>
              </w:rPr>
              <w:t xml:space="preserve"> changes of worker </w:t>
            </w:r>
            <w:r>
              <w:rPr>
                <w:rFonts w:cstheme="minorHAnsi"/>
                <w:sz w:val="20"/>
                <w:szCs w:val="20"/>
                <w:lang w:val="en-US"/>
              </w:rPr>
              <w:t>made</w:t>
            </w:r>
            <w:r w:rsidR="00E5055B" w:rsidRPr="00B701A0">
              <w:rPr>
                <w:rFonts w:cstheme="minorHAnsi"/>
                <w:sz w:val="20"/>
                <w:szCs w:val="20"/>
                <w:lang w:val="en-US"/>
              </w:rPr>
              <w:t xml:space="preserve"> it hard to develop a trusting relationship with anyone. </w:t>
            </w:r>
          </w:p>
          <w:p w:rsidR="00E5055B" w:rsidRPr="00B701A0" w:rsidRDefault="00E5055B" w:rsidP="00F84DAA">
            <w:pPr>
              <w:shd w:val="clear" w:color="auto" w:fill="FFFFFF" w:themeFill="background1"/>
              <w:rPr>
                <w:rFonts w:cstheme="minorHAnsi"/>
                <w:sz w:val="20"/>
                <w:szCs w:val="20"/>
                <w:lang w:val="en-US"/>
              </w:rPr>
            </w:pPr>
            <w:r w:rsidRPr="00B701A0">
              <w:rPr>
                <w:rFonts w:cstheme="minorHAnsi"/>
                <w:sz w:val="20"/>
                <w:szCs w:val="20"/>
                <w:lang w:val="en-US"/>
              </w:rPr>
              <w:t>Most young people reported that they were not made aware</w:t>
            </w:r>
            <w:r w:rsidR="00F153E3">
              <w:rPr>
                <w:rFonts w:cstheme="minorHAnsi"/>
                <w:sz w:val="20"/>
                <w:szCs w:val="20"/>
                <w:lang w:val="en-US"/>
              </w:rPr>
              <w:t xml:space="preserve"> of the availability of leaving </w:t>
            </w:r>
            <w:r w:rsidRPr="00B701A0">
              <w:rPr>
                <w:rFonts w:cstheme="minorHAnsi"/>
                <w:sz w:val="20"/>
                <w:szCs w:val="20"/>
                <w:lang w:val="en-US"/>
              </w:rPr>
              <w:t>care funding or post care support s</w:t>
            </w:r>
            <w:r w:rsidR="00F153E3">
              <w:rPr>
                <w:rFonts w:cstheme="minorHAnsi"/>
                <w:sz w:val="20"/>
                <w:szCs w:val="20"/>
                <w:lang w:val="en-US"/>
              </w:rPr>
              <w:t xml:space="preserve">ervices prior to exiting </w:t>
            </w:r>
            <w:proofErr w:type="spellStart"/>
            <w:r w:rsidR="00F153E3">
              <w:rPr>
                <w:rFonts w:cstheme="minorHAnsi"/>
                <w:sz w:val="20"/>
                <w:szCs w:val="20"/>
                <w:lang w:val="en-US"/>
              </w:rPr>
              <w:t>OoHC</w:t>
            </w:r>
            <w:proofErr w:type="spellEnd"/>
            <w:r w:rsidR="00F153E3">
              <w:rPr>
                <w:rFonts w:cstheme="minorHAnsi"/>
                <w:sz w:val="20"/>
                <w:szCs w:val="20"/>
                <w:lang w:val="en-US"/>
              </w:rPr>
              <w:t xml:space="preserve">. </w:t>
            </w:r>
            <w:r w:rsidRPr="00B701A0">
              <w:rPr>
                <w:rFonts w:cstheme="minorHAnsi"/>
                <w:sz w:val="20"/>
                <w:szCs w:val="20"/>
                <w:lang w:val="en-US"/>
              </w:rPr>
              <w:t xml:space="preserve">Some stated they experienced abuse in </w:t>
            </w:r>
            <w:proofErr w:type="spellStart"/>
            <w:r w:rsidRPr="00B701A0">
              <w:rPr>
                <w:rFonts w:cstheme="minorHAnsi"/>
                <w:sz w:val="20"/>
                <w:szCs w:val="20"/>
                <w:lang w:val="en-US"/>
              </w:rPr>
              <w:t>OoHC</w:t>
            </w:r>
            <w:proofErr w:type="spellEnd"/>
            <w:r w:rsidRPr="00B701A0">
              <w:rPr>
                <w:rFonts w:cstheme="minorHAnsi"/>
                <w:sz w:val="20"/>
                <w:szCs w:val="20"/>
                <w:lang w:val="en-US"/>
              </w:rPr>
              <w:t xml:space="preserve"> (foster care and residential care) as well as in their family homes. Most felt ill-prepared to live independently, that everything had been done for them in </w:t>
            </w:r>
            <w:proofErr w:type="spellStart"/>
            <w:r w:rsidRPr="00B701A0">
              <w:rPr>
                <w:rFonts w:cstheme="minorHAnsi"/>
                <w:sz w:val="20"/>
                <w:szCs w:val="20"/>
                <w:lang w:val="en-US"/>
              </w:rPr>
              <w:t>OoHC</w:t>
            </w:r>
            <w:proofErr w:type="spellEnd"/>
            <w:r w:rsidRPr="00B701A0">
              <w:rPr>
                <w:rFonts w:cstheme="minorHAnsi"/>
                <w:sz w:val="20"/>
                <w:szCs w:val="20"/>
                <w:lang w:val="en-US"/>
              </w:rPr>
              <w:t xml:space="preserve">, and that any attempts to help them develop independent living skills had been cursory. </w:t>
            </w:r>
          </w:p>
          <w:p w:rsidR="001B26F3" w:rsidRPr="00B701A0" w:rsidRDefault="001B26F3" w:rsidP="00F84DAA">
            <w:pPr>
              <w:shd w:val="clear" w:color="auto" w:fill="FFFFFF" w:themeFill="background1"/>
              <w:rPr>
                <w:rFonts w:cstheme="minorHAnsi"/>
                <w:sz w:val="20"/>
                <w:szCs w:val="20"/>
                <w:lang w:val="en-US"/>
              </w:rPr>
            </w:pPr>
          </w:p>
        </w:tc>
      </w:tr>
      <w:tr w:rsidR="005F2F89" w:rsidRPr="00B701A0" w:rsidTr="005A0C1A">
        <w:tc>
          <w:tcPr>
            <w:tcW w:w="5413" w:type="dxa"/>
          </w:tcPr>
          <w:p w:rsidR="005F2F89" w:rsidRPr="00B701A0" w:rsidRDefault="005F2F89" w:rsidP="00F84DAA">
            <w:pPr>
              <w:shd w:val="clear" w:color="auto" w:fill="FFFFFF" w:themeFill="background1"/>
              <w:rPr>
                <w:rFonts w:cstheme="minorHAnsi"/>
                <w:sz w:val="20"/>
                <w:szCs w:val="20"/>
                <w:lang w:val="en-US"/>
              </w:rPr>
            </w:pPr>
            <w:proofErr w:type="spellStart"/>
            <w:r w:rsidRPr="00B701A0">
              <w:rPr>
                <w:rFonts w:cstheme="minorHAnsi"/>
                <w:sz w:val="20"/>
                <w:szCs w:val="20"/>
                <w:lang w:val="en-US"/>
              </w:rPr>
              <w:lastRenderedPageBreak/>
              <w:t>Villagrana</w:t>
            </w:r>
            <w:proofErr w:type="spellEnd"/>
            <w:r w:rsidRPr="00B701A0">
              <w:rPr>
                <w:rFonts w:cstheme="minorHAnsi"/>
                <w:sz w:val="20"/>
                <w:szCs w:val="20"/>
                <w:lang w:val="en-US"/>
              </w:rPr>
              <w:t xml:space="preserve">, M., Guillen, C., </w:t>
            </w:r>
            <w:proofErr w:type="spellStart"/>
            <w:r w:rsidRPr="00B701A0">
              <w:rPr>
                <w:rFonts w:cstheme="minorHAnsi"/>
                <w:sz w:val="20"/>
                <w:szCs w:val="20"/>
                <w:lang w:val="en-US"/>
              </w:rPr>
              <w:t>Macedo</w:t>
            </w:r>
            <w:proofErr w:type="spellEnd"/>
            <w:r w:rsidRPr="00B701A0">
              <w:rPr>
                <w:rFonts w:cstheme="minorHAnsi"/>
                <w:sz w:val="20"/>
                <w:szCs w:val="20"/>
                <w:lang w:val="en-US"/>
              </w:rPr>
              <w:t xml:space="preserve">, V., &amp; Lee, S.-Y. (2018). Perceived self-stigma in the utilization of mental health services in foster care and post foster care among foster care alumni. </w:t>
            </w:r>
            <w:r w:rsidRPr="00B701A0">
              <w:rPr>
                <w:rFonts w:cstheme="minorHAnsi"/>
                <w:i/>
                <w:iCs/>
                <w:sz w:val="20"/>
                <w:szCs w:val="20"/>
                <w:lang w:val="en-US"/>
              </w:rPr>
              <w:t>Children and youth services review, 85</w:t>
            </w:r>
            <w:r w:rsidRPr="00B701A0">
              <w:rPr>
                <w:rFonts w:cstheme="minorHAnsi"/>
                <w:sz w:val="20"/>
                <w:szCs w:val="20"/>
                <w:lang w:val="en-US"/>
              </w:rPr>
              <w:t xml:space="preserve">, pp. 26-34. </w:t>
            </w:r>
            <w:hyperlink r:id="rId7" w:history="1">
              <w:proofErr w:type="spellStart"/>
              <w:r w:rsidRPr="00B701A0">
                <w:rPr>
                  <w:rStyle w:val="Hyperlink"/>
                  <w:rFonts w:cstheme="minorHAnsi"/>
                  <w:sz w:val="20"/>
                  <w:szCs w:val="20"/>
                  <w:lang w:val="en-US"/>
                </w:rPr>
                <w:t>doi:https</w:t>
              </w:r>
              <w:proofErr w:type="spellEnd"/>
              <w:r w:rsidRPr="00B701A0">
                <w:rPr>
                  <w:rStyle w:val="Hyperlink"/>
                  <w:rFonts w:cstheme="minorHAnsi"/>
                  <w:sz w:val="20"/>
                  <w:szCs w:val="20"/>
                  <w:lang w:val="en-US"/>
                </w:rPr>
                <w:t>://doi.org/10.1016/j.childyouth.2017.10.040</w:t>
              </w:r>
            </w:hyperlink>
          </w:p>
        </w:tc>
        <w:tc>
          <w:tcPr>
            <w:tcW w:w="3520" w:type="dxa"/>
          </w:tcPr>
          <w:p w:rsidR="005F2F89" w:rsidRPr="00B701A0" w:rsidRDefault="005F2F89" w:rsidP="00F84DAA">
            <w:pPr>
              <w:shd w:val="clear" w:color="auto" w:fill="FFFFFF" w:themeFill="background1"/>
              <w:rPr>
                <w:rFonts w:cstheme="minorHAnsi"/>
                <w:sz w:val="20"/>
                <w:szCs w:val="20"/>
                <w:lang w:val="en-US"/>
              </w:rPr>
            </w:pPr>
            <w:r w:rsidRPr="00B701A0">
              <w:rPr>
                <w:rFonts w:cstheme="minorHAnsi"/>
                <w:sz w:val="20"/>
                <w:szCs w:val="20"/>
                <w:lang w:val="en-US"/>
              </w:rPr>
              <w:t>USA: Qualitative study. This study explores self-stigma in the utilization of mental health services while in foster care, and whether the stigma developed while in foster care impacts mental health service use upon foster care exit. The role of public stigma in the utilization of mental health services post foster care is also examined. Thirteen former foster youth with a mental health treatment history while in foster care were interviewed. </w:t>
            </w:r>
          </w:p>
          <w:p w:rsidR="005F2F89" w:rsidRPr="00B701A0" w:rsidRDefault="005F2F89" w:rsidP="00F84DAA">
            <w:pPr>
              <w:shd w:val="clear" w:color="auto" w:fill="FFFFFF" w:themeFill="background1"/>
              <w:rPr>
                <w:rFonts w:cstheme="minorHAnsi"/>
                <w:sz w:val="20"/>
                <w:szCs w:val="20"/>
                <w:lang w:val="en-US"/>
              </w:rPr>
            </w:pPr>
          </w:p>
        </w:tc>
        <w:tc>
          <w:tcPr>
            <w:tcW w:w="5289" w:type="dxa"/>
          </w:tcPr>
          <w:p w:rsidR="005F2F89" w:rsidRPr="00B701A0" w:rsidRDefault="005F2F89" w:rsidP="00F84DAA">
            <w:pPr>
              <w:shd w:val="clear" w:color="auto" w:fill="FFFFFF" w:themeFill="background1"/>
              <w:rPr>
                <w:rFonts w:cstheme="minorHAnsi"/>
                <w:sz w:val="20"/>
                <w:szCs w:val="20"/>
                <w:lang w:val="en-US"/>
              </w:rPr>
            </w:pPr>
            <w:r w:rsidRPr="00B701A0">
              <w:rPr>
                <w:rFonts w:cstheme="minorHAnsi"/>
                <w:sz w:val="20"/>
                <w:szCs w:val="20"/>
                <w:lang w:val="en-US"/>
              </w:rPr>
              <w:t>Results show that foster youth experienced self-stigma, which increased the negative impact of mental health service receipt while in foster care. After foster care exit, youth who identified experiencing self-stigma while in foster care tended to discontinue mental health services after foster care exit. In contrast, foster youth who did not identify self-stigma in the receipt of mental health services while in foster care continued accessing services upon foster care exit. Public stigma was not identified as influencing mental health service use post foster care, but was coupled with negative labels, stereotypes, and negative perceptions. Implications for preventive and intervention measures are also discussed/proposed.</w:t>
            </w:r>
          </w:p>
          <w:p w:rsidR="005F2F89" w:rsidRPr="00B701A0" w:rsidRDefault="005F2F89" w:rsidP="00F84DAA">
            <w:pPr>
              <w:shd w:val="clear" w:color="auto" w:fill="FFFFFF" w:themeFill="background1"/>
              <w:rPr>
                <w:rFonts w:cstheme="minorHAnsi"/>
                <w:sz w:val="20"/>
                <w:szCs w:val="20"/>
                <w:lang w:val="en-US"/>
              </w:rPr>
            </w:pPr>
          </w:p>
        </w:tc>
      </w:tr>
      <w:tr w:rsidR="00D3553A" w:rsidRPr="00B701A0" w:rsidTr="005A0C1A">
        <w:tc>
          <w:tcPr>
            <w:tcW w:w="5413" w:type="dxa"/>
          </w:tcPr>
          <w:p w:rsidR="000D5673" w:rsidRPr="00B701A0" w:rsidRDefault="000D5673" w:rsidP="00F84DAA">
            <w:pPr>
              <w:shd w:val="clear" w:color="auto" w:fill="FFFFFF" w:themeFill="background1"/>
              <w:rPr>
                <w:rFonts w:cstheme="minorHAnsi"/>
                <w:sz w:val="20"/>
                <w:szCs w:val="20"/>
              </w:rPr>
            </w:pPr>
            <w:r w:rsidRPr="00B701A0">
              <w:rPr>
                <w:rFonts w:cstheme="minorHAnsi"/>
                <w:sz w:val="20"/>
                <w:szCs w:val="20"/>
              </w:rPr>
              <w:t xml:space="preserve">Vinnerljung, B., Brännström, L., &amp; Hjern, A. (2015). </w:t>
            </w:r>
            <w:r w:rsidRPr="00B701A0">
              <w:rPr>
                <w:rFonts w:cstheme="minorHAnsi"/>
                <w:sz w:val="20"/>
                <w:szCs w:val="20"/>
                <w:lang w:val="en-US"/>
              </w:rPr>
              <w:t>Disability pension among adult former child welfare clients: A Swedish national cohort study. </w:t>
            </w:r>
            <w:r w:rsidRPr="00B701A0">
              <w:rPr>
                <w:rFonts w:cstheme="minorHAnsi"/>
                <w:i/>
                <w:iCs/>
                <w:sz w:val="20"/>
                <w:szCs w:val="20"/>
              </w:rPr>
              <w:t>Children and Youth Services Review,</w:t>
            </w:r>
            <w:r w:rsidRPr="00B701A0">
              <w:rPr>
                <w:rFonts w:cstheme="minorHAnsi"/>
                <w:sz w:val="20"/>
                <w:szCs w:val="20"/>
              </w:rPr>
              <w:t> </w:t>
            </w:r>
            <w:r w:rsidRPr="00B701A0">
              <w:rPr>
                <w:rFonts w:cstheme="minorHAnsi"/>
                <w:i/>
                <w:iCs/>
                <w:sz w:val="20"/>
                <w:szCs w:val="20"/>
              </w:rPr>
              <w:t>56</w:t>
            </w:r>
            <w:r w:rsidRPr="00B701A0">
              <w:rPr>
                <w:rFonts w:cstheme="minorHAnsi"/>
                <w:sz w:val="20"/>
                <w:szCs w:val="20"/>
              </w:rPr>
              <w:t>, 169-176.</w:t>
            </w:r>
          </w:p>
          <w:p w:rsidR="000A4756" w:rsidRPr="00B701A0" w:rsidRDefault="000A4756" w:rsidP="00F84DAA">
            <w:pPr>
              <w:shd w:val="clear" w:color="auto" w:fill="FFFFFF" w:themeFill="background1"/>
              <w:rPr>
                <w:rFonts w:cstheme="minorHAnsi"/>
                <w:sz w:val="20"/>
                <w:szCs w:val="20"/>
                <w:lang w:val="en-US"/>
              </w:rPr>
            </w:pPr>
          </w:p>
        </w:tc>
        <w:tc>
          <w:tcPr>
            <w:tcW w:w="3520" w:type="dxa"/>
          </w:tcPr>
          <w:p w:rsidR="001B26F3" w:rsidRPr="00B701A0" w:rsidRDefault="000D5673" w:rsidP="00F84DAA">
            <w:pPr>
              <w:shd w:val="clear" w:color="auto" w:fill="FFFFFF" w:themeFill="background1"/>
              <w:rPr>
                <w:rFonts w:cstheme="minorHAnsi"/>
                <w:sz w:val="20"/>
                <w:szCs w:val="20"/>
                <w:lang w:val="en-US"/>
              </w:rPr>
            </w:pPr>
            <w:r w:rsidRPr="00B701A0">
              <w:rPr>
                <w:rFonts w:cstheme="minorHAnsi"/>
                <w:sz w:val="20"/>
                <w:szCs w:val="20"/>
                <w:lang w:val="en-US"/>
              </w:rPr>
              <w:t>Sweden: Longitudinal register data</w:t>
            </w:r>
            <w:r w:rsidR="001B26F3" w:rsidRPr="00B701A0">
              <w:rPr>
                <w:rFonts w:cstheme="minorHAnsi"/>
                <w:sz w:val="20"/>
                <w:szCs w:val="20"/>
                <w:lang w:val="en-US"/>
              </w:rPr>
              <w:t xml:space="preserve"> on all persons born in Sweden 1973–1978, we report on prevalence of disability pension among young adults who were child welfare clients during their formative years, and explore risk factors for this long-term outcome. </w:t>
            </w:r>
          </w:p>
          <w:p w:rsidR="000A4756" w:rsidRPr="00B701A0" w:rsidRDefault="000A4756" w:rsidP="00F84DAA">
            <w:pPr>
              <w:shd w:val="clear" w:color="auto" w:fill="FFFFFF" w:themeFill="background1"/>
              <w:rPr>
                <w:rFonts w:cstheme="minorHAnsi"/>
                <w:sz w:val="20"/>
                <w:szCs w:val="20"/>
                <w:lang w:val="en-US"/>
              </w:rPr>
            </w:pPr>
          </w:p>
        </w:tc>
        <w:tc>
          <w:tcPr>
            <w:tcW w:w="5289" w:type="dxa"/>
          </w:tcPr>
          <w:p w:rsidR="000A4756" w:rsidRPr="00B701A0" w:rsidRDefault="001B26F3" w:rsidP="00FE1368">
            <w:pPr>
              <w:shd w:val="clear" w:color="auto" w:fill="FFFFFF" w:themeFill="background1"/>
              <w:rPr>
                <w:rFonts w:cstheme="minorHAnsi"/>
                <w:sz w:val="20"/>
                <w:szCs w:val="20"/>
                <w:lang w:val="en-US"/>
              </w:rPr>
            </w:pPr>
            <w:r w:rsidRPr="00B701A0">
              <w:rPr>
                <w:rFonts w:cstheme="minorHAnsi"/>
                <w:sz w:val="20"/>
                <w:szCs w:val="20"/>
                <w:lang w:val="en-US"/>
              </w:rPr>
              <w:lastRenderedPageBreak/>
              <w:t>Multivariate logistic regression analyses found high crude odds ratios of disability pension among child welfare alumni. These were substantially reduced – but not obliterated – after adjustmen</w:t>
            </w:r>
            <w:r w:rsidR="00FE1368">
              <w:rPr>
                <w:rFonts w:cstheme="minorHAnsi"/>
                <w:sz w:val="20"/>
                <w:szCs w:val="20"/>
                <w:lang w:val="en-US"/>
              </w:rPr>
              <w:t>ts for a host of background fac</w:t>
            </w:r>
            <w:r w:rsidRPr="00B701A0">
              <w:rPr>
                <w:rFonts w:cstheme="minorHAnsi"/>
                <w:sz w:val="20"/>
                <w:szCs w:val="20"/>
                <w:lang w:val="en-US"/>
              </w:rPr>
              <w:t xml:space="preserve">tors. Decomposition analyses revealed that child welfare alumni’s poor school performance and low educational attainment accounted for most of the confounding effects. We also found that child welfare clients with a disability </w:t>
            </w:r>
            <w:r w:rsidRPr="00B701A0">
              <w:rPr>
                <w:rFonts w:cstheme="minorHAnsi"/>
                <w:sz w:val="20"/>
                <w:szCs w:val="20"/>
                <w:lang w:val="en-US"/>
              </w:rPr>
              <w:lastRenderedPageBreak/>
              <w:t>pension had far higher rates of psychosocial problems in their adult lives than other peers with a disability pension. Child welfare alumni should be regarded as a high risk group for future disability pension and for permanent exclusion from the labor market. Rates of suicidal behavior in adult age were extreme among some subgroups of child welfare alumni with a disability pension, which should be communicated to agencies who are likely to meet these groups (</w:t>
            </w:r>
            <w:proofErr w:type="spellStart"/>
            <w:r w:rsidRPr="00B701A0">
              <w:rPr>
                <w:rFonts w:cstheme="minorHAnsi"/>
                <w:sz w:val="20"/>
                <w:szCs w:val="20"/>
                <w:lang w:val="en-US"/>
              </w:rPr>
              <w:t>eg</w:t>
            </w:r>
            <w:proofErr w:type="spellEnd"/>
            <w:r w:rsidRPr="00B701A0">
              <w:rPr>
                <w:rFonts w:cstheme="minorHAnsi"/>
                <w:sz w:val="20"/>
                <w:szCs w:val="20"/>
                <w:lang w:val="en-US"/>
              </w:rPr>
              <w:t xml:space="preserve">. primary health care). </w:t>
            </w:r>
          </w:p>
        </w:tc>
      </w:tr>
      <w:tr w:rsidR="005A0C1A" w:rsidRPr="00B701A0" w:rsidTr="000B03DF">
        <w:tc>
          <w:tcPr>
            <w:tcW w:w="5413" w:type="dxa"/>
          </w:tcPr>
          <w:p w:rsidR="005A0C1A" w:rsidRPr="00B701A0" w:rsidRDefault="005A0C1A" w:rsidP="00B31659">
            <w:pPr>
              <w:pStyle w:val="EndNoteBibliography"/>
              <w:ind w:left="720" w:hanging="720"/>
              <w:rPr>
                <w:rFonts w:cstheme="minorHAnsi"/>
                <w:sz w:val="20"/>
                <w:szCs w:val="20"/>
              </w:rPr>
            </w:pPr>
          </w:p>
        </w:tc>
        <w:tc>
          <w:tcPr>
            <w:tcW w:w="3520" w:type="dxa"/>
          </w:tcPr>
          <w:p w:rsidR="005A0C1A" w:rsidRPr="00B701A0" w:rsidRDefault="005A0C1A" w:rsidP="00B31659">
            <w:pPr>
              <w:shd w:val="clear" w:color="auto" w:fill="FFFFFF" w:themeFill="background1"/>
              <w:rPr>
                <w:rFonts w:cstheme="minorHAnsi"/>
                <w:sz w:val="20"/>
                <w:szCs w:val="20"/>
                <w:lang w:val="en-US"/>
              </w:rPr>
            </w:pPr>
          </w:p>
        </w:tc>
        <w:tc>
          <w:tcPr>
            <w:tcW w:w="5289" w:type="dxa"/>
          </w:tcPr>
          <w:p w:rsidR="005A0C1A" w:rsidRPr="00B701A0" w:rsidRDefault="005A0C1A" w:rsidP="0062269C">
            <w:pPr>
              <w:shd w:val="clear" w:color="auto" w:fill="FFFFFF" w:themeFill="background1"/>
              <w:rPr>
                <w:rFonts w:cstheme="minorHAnsi"/>
                <w:sz w:val="20"/>
                <w:szCs w:val="20"/>
                <w:lang w:val="en-US"/>
              </w:rPr>
            </w:pPr>
          </w:p>
        </w:tc>
      </w:tr>
    </w:tbl>
    <w:p w:rsidR="008B7D10" w:rsidRPr="00B701A0" w:rsidRDefault="008B7D10" w:rsidP="00B31659">
      <w:pPr>
        <w:shd w:val="clear" w:color="auto" w:fill="FFFFFF" w:themeFill="background1"/>
        <w:rPr>
          <w:rFonts w:cstheme="minorHAnsi"/>
          <w:sz w:val="20"/>
          <w:szCs w:val="20"/>
          <w:lang w:val="en-US"/>
        </w:rPr>
      </w:pPr>
    </w:p>
    <w:sectPr w:rsidR="008B7D10" w:rsidRPr="00B701A0" w:rsidSect="00BB2E8E">
      <w:pgSz w:w="16840" w:h="11900" w:orient="landscape"/>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651E73"/>
    <w:multiLevelType w:val="multilevel"/>
    <w:tmpl w:val="CF9E98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F531788"/>
    <w:multiLevelType w:val="hybridMultilevel"/>
    <w:tmpl w:val="DF9269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9491C16"/>
    <w:multiLevelType w:val="multilevel"/>
    <w:tmpl w:val="606682B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05D13C1"/>
    <w:multiLevelType w:val="multilevel"/>
    <w:tmpl w:val="3484F5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4AF6E98"/>
    <w:multiLevelType w:val="multilevel"/>
    <w:tmpl w:val="58C02BB8"/>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4C2288F"/>
    <w:multiLevelType w:val="multilevel"/>
    <w:tmpl w:val="6B843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DA20E73"/>
    <w:multiLevelType w:val="multilevel"/>
    <w:tmpl w:val="F078F0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C533130"/>
    <w:multiLevelType w:val="hybridMultilevel"/>
    <w:tmpl w:val="DCBA6DC2"/>
    <w:lvl w:ilvl="0" w:tplc="0414000F">
      <w:start w:val="1"/>
      <w:numFmt w:val="decimal"/>
      <w:lvlText w:val="%1."/>
      <w:lvlJc w:val="left"/>
      <w:pPr>
        <w:ind w:left="720" w:hanging="360"/>
      </w:pPr>
      <w:rPr>
        <w:rFonts w:hint="default"/>
      </w:r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8" w15:restartNumberingAfterBreak="0">
    <w:nsid w:val="5E3863A2"/>
    <w:multiLevelType w:val="hybridMultilevel"/>
    <w:tmpl w:val="F9BA21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ECB526C"/>
    <w:multiLevelType w:val="hybridMultilevel"/>
    <w:tmpl w:val="7C986838"/>
    <w:lvl w:ilvl="0" w:tplc="89E6CD92">
      <w:numFmt w:val="bullet"/>
      <w:lvlText w:val="-"/>
      <w:lvlJc w:val="left"/>
      <w:pPr>
        <w:ind w:left="720" w:hanging="360"/>
      </w:pPr>
      <w:rPr>
        <w:rFonts w:ascii="Calibri" w:eastAsiaTheme="minorHAnsi" w:hAnsi="Calibri" w:cs="Calibri" w:hint="default"/>
        <w:lang w:val="en-US"/>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15:restartNumberingAfterBreak="0">
    <w:nsid w:val="6D7A3F30"/>
    <w:multiLevelType w:val="multilevel"/>
    <w:tmpl w:val="99A4C0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77D5093F"/>
    <w:multiLevelType w:val="multilevel"/>
    <w:tmpl w:val="E5BC09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11"/>
  </w:num>
  <w:num w:numId="3">
    <w:abstractNumId w:val="5"/>
  </w:num>
  <w:num w:numId="4">
    <w:abstractNumId w:val="6"/>
  </w:num>
  <w:num w:numId="5">
    <w:abstractNumId w:val="10"/>
  </w:num>
  <w:num w:numId="6">
    <w:abstractNumId w:val="3"/>
  </w:num>
  <w:num w:numId="7">
    <w:abstractNumId w:val="4"/>
  </w:num>
  <w:num w:numId="8">
    <w:abstractNumId w:val="2"/>
  </w:num>
  <w:num w:numId="9">
    <w:abstractNumId w:val="7"/>
  </w:num>
  <w:num w:numId="10">
    <w:abstractNumId w:val="1"/>
  </w:num>
  <w:num w:numId="11">
    <w:abstractNumId w:val="0"/>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0&lt;/Suspended&gt;&lt;/ENInstantFormat&gt;"/>
    <w:docVar w:name="EN.Layout" w:val="&lt;ENLayout&gt;&lt;Style&gt;APA 6th&lt;/Style&gt;&lt;LeftDelim&gt;{&lt;/LeftDelim&gt;&lt;RightDelim&gt;}&lt;/RightDelim&gt;&lt;FontName&gt;Calibri&lt;/FontName&gt;&lt;FontSize&gt;12&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ttef020xkw50fdeafrqpsdazep0pfs0arppa&quot;&gt;Wendy 2019.09.04&lt;record-ids&gt;&lt;item&gt;20&lt;/item&gt;&lt;/record-ids&gt;&lt;/item&gt;&lt;/Libraries&gt;"/>
  </w:docVars>
  <w:rsids>
    <w:rsidRoot w:val="00C2560A"/>
    <w:rsid w:val="00005EB2"/>
    <w:rsid w:val="00012516"/>
    <w:rsid w:val="00021113"/>
    <w:rsid w:val="000322E0"/>
    <w:rsid w:val="00046373"/>
    <w:rsid w:val="00050266"/>
    <w:rsid w:val="00064C9E"/>
    <w:rsid w:val="000A4756"/>
    <w:rsid w:val="000B03DF"/>
    <w:rsid w:val="000D5673"/>
    <w:rsid w:val="000D62B5"/>
    <w:rsid w:val="000D6841"/>
    <w:rsid w:val="000E16A3"/>
    <w:rsid w:val="001172E9"/>
    <w:rsid w:val="00156502"/>
    <w:rsid w:val="00165FE2"/>
    <w:rsid w:val="00166BC4"/>
    <w:rsid w:val="00170244"/>
    <w:rsid w:val="00173BCD"/>
    <w:rsid w:val="00173D6A"/>
    <w:rsid w:val="00193AB2"/>
    <w:rsid w:val="001B26F3"/>
    <w:rsid w:val="001F1604"/>
    <w:rsid w:val="001F1C6B"/>
    <w:rsid w:val="001F5D11"/>
    <w:rsid w:val="002028DE"/>
    <w:rsid w:val="0022084D"/>
    <w:rsid w:val="00236C68"/>
    <w:rsid w:val="00293413"/>
    <w:rsid w:val="002965B4"/>
    <w:rsid w:val="00297BFC"/>
    <w:rsid w:val="002A0891"/>
    <w:rsid w:val="002A11D0"/>
    <w:rsid w:val="002E277D"/>
    <w:rsid w:val="002E48BF"/>
    <w:rsid w:val="002F3E15"/>
    <w:rsid w:val="002F6121"/>
    <w:rsid w:val="00303EC1"/>
    <w:rsid w:val="00334821"/>
    <w:rsid w:val="003523A1"/>
    <w:rsid w:val="003529CF"/>
    <w:rsid w:val="0035336B"/>
    <w:rsid w:val="0038211C"/>
    <w:rsid w:val="00395860"/>
    <w:rsid w:val="003B762E"/>
    <w:rsid w:val="003B7E62"/>
    <w:rsid w:val="00400AB0"/>
    <w:rsid w:val="00410B65"/>
    <w:rsid w:val="0043213A"/>
    <w:rsid w:val="00463D6C"/>
    <w:rsid w:val="0047676B"/>
    <w:rsid w:val="0048635B"/>
    <w:rsid w:val="00492110"/>
    <w:rsid w:val="004A1C85"/>
    <w:rsid w:val="004A3663"/>
    <w:rsid w:val="004B4B41"/>
    <w:rsid w:val="004C30DB"/>
    <w:rsid w:val="004E2532"/>
    <w:rsid w:val="00506385"/>
    <w:rsid w:val="005656CD"/>
    <w:rsid w:val="005838A1"/>
    <w:rsid w:val="00586EF7"/>
    <w:rsid w:val="005A0C1A"/>
    <w:rsid w:val="005B53FB"/>
    <w:rsid w:val="005B6734"/>
    <w:rsid w:val="005B6F2E"/>
    <w:rsid w:val="005E7DA2"/>
    <w:rsid w:val="005F2F89"/>
    <w:rsid w:val="005F6AB2"/>
    <w:rsid w:val="006159E7"/>
    <w:rsid w:val="0062269C"/>
    <w:rsid w:val="00644ACC"/>
    <w:rsid w:val="00651688"/>
    <w:rsid w:val="006B3CF7"/>
    <w:rsid w:val="006D4925"/>
    <w:rsid w:val="006F3DAA"/>
    <w:rsid w:val="006F4F06"/>
    <w:rsid w:val="00702DC1"/>
    <w:rsid w:val="0071206E"/>
    <w:rsid w:val="00726DC8"/>
    <w:rsid w:val="00740B7E"/>
    <w:rsid w:val="0074257A"/>
    <w:rsid w:val="00790E53"/>
    <w:rsid w:val="007D7E08"/>
    <w:rsid w:val="008045CD"/>
    <w:rsid w:val="008053AB"/>
    <w:rsid w:val="008209D7"/>
    <w:rsid w:val="008506BE"/>
    <w:rsid w:val="00857211"/>
    <w:rsid w:val="0088070E"/>
    <w:rsid w:val="0088232B"/>
    <w:rsid w:val="0088360E"/>
    <w:rsid w:val="00887F8D"/>
    <w:rsid w:val="00897221"/>
    <w:rsid w:val="008A1261"/>
    <w:rsid w:val="008B29F9"/>
    <w:rsid w:val="008B7D10"/>
    <w:rsid w:val="008C5B19"/>
    <w:rsid w:val="008E03AA"/>
    <w:rsid w:val="008E2FC0"/>
    <w:rsid w:val="008F4B74"/>
    <w:rsid w:val="008F512F"/>
    <w:rsid w:val="00934473"/>
    <w:rsid w:val="009875FB"/>
    <w:rsid w:val="00997DF1"/>
    <w:rsid w:val="009A4AE4"/>
    <w:rsid w:val="009C0B78"/>
    <w:rsid w:val="009C0D87"/>
    <w:rsid w:val="009D5267"/>
    <w:rsid w:val="00A20F66"/>
    <w:rsid w:val="00A32BCA"/>
    <w:rsid w:val="00A55E31"/>
    <w:rsid w:val="00A60FF4"/>
    <w:rsid w:val="00A66B2C"/>
    <w:rsid w:val="00A9136D"/>
    <w:rsid w:val="00A968A0"/>
    <w:rsid w:val="00AB5E60"/>
    <w:rsid w:val="00AC79D9"/>
    <w:rsid w:val="00AD53F3"/>
    <w:rsid w:val="00AF03AB"/>
    <w:rsid w:val="00AF1194"/>
    <w:rsid w:val="00AF2B7D"/>
    <w:rsid w:val="00B041B9"/>
    <w:rsid w:val="00B22924"/>
    <w:rsid w:val="00B31659"/>
    <w:rsid w:val="00B3735B"/>
    <w:rsid w:val="00B535C7"/>
    <w:rsid w:val="00B546A7"/>
    <w:rsid w:val="00B66E69"/>
    <w:rsid w:val="00B701A0"/>
    <w:rsid w:val="00B83F23"/>
    <w:rsid w:val="00BA0431"/>
    <w:rsid w:val="00BA2A4D"/>
    <w:rsid w:val="00BB2E8E"/>
    <w:rsid w:val="00BC51E0"/>
    <w:rsid w:val="00BD413C"/>
    <w:rsid w:val="00BE4112"/>
    <w:rsid w:val="00C10719"/>
    <w:rsid w:val="00C13031"/>
    <w:rsid w:val="00C14102"/>
    <w:rsid w:val="00C151D7"/>
    <w:rsid w:val="00C1776B"/>
    <w:rsid w:val="00C2560A"/>
    <w:rsid w:val="00C53BB9"/>
    <w:rsid w:val="00C55726"/>
    <w:rsid w:val="00C67ABB"/>
    <w:rsid w:val="00C92BF7"/>
    <w:rsid w:val="00C94A85"/>
    <w:rsid w:val="00CB0261"/>
    <w:rsid w:val="00CB5398"/>
    <w:rsid w:val="00CC059F"/>
    <w:rsid w:val="00CD35FD"/>
    <w:rsid w:val="00CE04C6"/>
    <w:rsid w:val="00CE34D3"/>
    <w:rsid w:val="00CE406A"/>
    <w:rsid w:val="00CF038E"/>
    <w:rsid w:val="00D0682D"/>
    <w:rsid w:val="00D1087A"/>
    <w:rsid w:val="00D30E26"/>
    <w:rsid w:val="00D3553A"/>
    <w:rsid w:val="00D402D4"/>
    <w:rsid w:val="00D4592A"/>
    <w:rsid w:val="00D55714"/>
    <w:rsid w:val="00D630A4"/>
    <w:rsid w:val="00D7577F"/>
    <w:rsid w:val="00D757F8"/>
    <w:rsid w:val="00D758E4"/>
    <w:rsid w:val="00DA45EF"/>
    <w:rsid w:val="00DA7787"/>
    <w:rsid w:val="00DD6606"/>
    <w:rsid w:val="00E0230F"/>
    <w:rsid w:val="00E31A6B"/>
    <w:rsid w:val="00E5055B"/>
    <w:rsid w:val="00E6288E"/>
    <w:rsid w:val="00E67807"/>
    <w:rsid w:val="00E751E9"/>
    <w:rsid w:val="00E9160C"/>
    <w:rsid w:val="00EA13E0"/>
    <w:rsid w:val="00ED0517"/>
    <w:rsid w:val="00EE2BD3"/>
    <w:rsid w:val="00EE34C8"/>
    <w:rsid w:val="00EF4B06"/>
    <w:rsid w:val="00F03042"/>
    <w:rsid w:val="00F153E3"/>
    <w:rsid w:val="00F2574B"/>
    <w:rsid w:val="00F36B47"/>
    <w:rsid w:val="00F406FB"/>
    <w:rsid w:val="00F631D9"/>
    <w:rsid w:val="00F84DAA"/>
    <w:rsid w:val="00FA5771"/>
    <w:rsid w:val="00FD1550"/>
    <w:rsid w:val="00FD73F4"/>
    <w:rsid w:val="00FE1368"/>
    <w:rsid w:val="00FE5788"/>
    <w:rsid w:val="00FF4E54"/>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8F8E54"/>
  <w15:docId w15:val="{D38E5E4E-ED2A-4045-B102-39FFC1E692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nb-NO"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360E"/>
    <w:rPr>
      <w:rFonts w:eastAsiaTheme="minorEastAsia"/>
    </w:rPr>
  </w:style>
  <w:style w:type="paragraph" w:styleId="Heading1">
    <w:name w:val="heading 1"/>
    <w:basedOn w:val="Normal"/>
    <w:next w:val="Normal"/>
    <w:link w:val="Heading1Char"/>
    <w:uiPriority w:val="9"/>
    <w:qFormat/>
    <w:rsid w:val="00D630A4"/>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560A"/>
    <w:pPr>
      <w:ind w:left="720"/>
      <w:contextualSpacing/>
    </w:pPr>
  </w:style>
  <w:style w:type="paragraph" w:styleId="NormalWeb">
    <w:name w:val="Normal (Web)"/>
    <w:basedOn w:val="Normal"/>
    <w:uiPriority w:val="99"/>
    <w:semiHidden/>
    <w:unhideWhenUsed/>
    <w:rsid w:val="00C2560A"/>
    <w:rPr>
      <w:rFonts w:ascii="Times New Roman" w:hAnsi="Times New Roman" w:cs="Times New Roman"/>
    </w:rPr>
  </w:style>
  <w:style w:type="table" w:styleId="TableGrid">
    <w:name w:val="Table Grid"/>
    <w:basedOn w:val="TableNormal"/>
    <w:uiPriority w:val="39"/>
    <w:rsid w:val="000A475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3B7E62"/>
  </w:style>
  <w:style w:type="character" w:styleId="Hyperlink">
    <w:name w:val="Hyperlink"/>
    <w:basedOn w:val="DefaultParagraphFont"/>
    <w:uiPriority w:val="99"/>
    <w:unhideWhenUsed/>
    <w:rsid w:val="005F2F89"/>
    <w:rPr>
      <w:color w:val="0563C1" w:themeColor="hyperlink"/>
      <w:u w:val="single"/>
    </w:rPr>
  </w:style>
  <w:style w:type="character" w:customStyle="1" w:styleId="UnresolvedMention">
    <w:name w:val="Unresolved Mention"/>
    <w:basedOn w:val="DefaultParagraphFont"/>
    <w:uiPriority w:val="99"/>
    <w:rsid w:val="005F2F89"/>
    <w:rPr>
      <w:color w:val="605E5C"/>
      <w:shd w:val="clear" w:color="auto" w:fill="E1DFDD"/>
    </w:rPr>
  </w:style>
  <w:style w:type="character" w:customStyle="1" w:styleId="Heading1Char">
    <w:name w:val="Heading 1 Char"/>
    <w:basedOn w:val="DefaultParagraphFont"/>
    <w:link w:val="Heading1"/>
    <w:uiPriority w:val="9"/>
    <w:rsid w:val="00D630A4"/>
    <w:rPr>
      <w:rFonts w:asciiTheme="majorHAnsi" w:eastAsiaTheme="majorEastAsia" w:hAnsiTheme="majorHAnsi" w:cstheme="majorBidi"/>
      <w:color w:val="2F5496" w:themeColor="accent1" w:themeShade="BF"/>
      <w:sz w:val="32"/>
      <w:szCs w:val="32"/>
    </w:rPr>
  </w:style>
  <w:style w:type="character" w:styleId="Strong">
    <w:name w:val="Strong"/>
    <w:uiPriority w:val="22"/>
    <w:qFormat/>
    <w:rsid w:val="009D5267"/>
    <w:rPr>
      <w:b/>
      <w:bCs/>
    </w:rPr>
  </w:style>
  <w:style w:type="character" w:styleId="Emphasis">
    <w:name w:val="Emphasis"/>
    <w:uiPriority w:val="20"/>
    <w:qFormat/>
    <w:rsid w:val="009D5267"/>
    <w:rPr>
      <w:i/>
      <w:iCs/>
    </w:rPr>
  </w:style>
  <w:style w:type="character" w:styleId="FollowedHyperlink">
    <w:name w:val="FollowedHyperlink"/>
    <w:basedOn w:val="DefaultParagraphFont"/>
    <w:uiPriority w:val="99"/>
    <w:semiHidden/>
    <w:unhideWhenUsed/>
    <w:rsid w:val="00EE34C8"/>
    <w:rPr>
      <w:color w:val="954F72" w:themeColor="followedHyperlink"/>
      <w:u w:val="single"/>
    </w:rPr>
  </w:style>
  <w:style w:type="paragraph" w:customStyle="1" w:styleId="EndNoteBibliographyTitle">
    <w:name w:val="EndNote Bibliography Title"/>
    <w:basedOn w:val="Normal"/>
    <w:link w:val="EndNoteBibliographyTitleChar"/>
    <w:rsid w:val="000B03DF"/>
    <w:pPr>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0B03DF"/>
    <w:rPr>
      <w:rFonts w:ascii="Calibri" w:eastAsiaTheme="minorEastAsia" w:hAnsi="Calibri" w:cs="Calibri"/>
      <w:noProof/>
      <w:lang w:val="en-US"/>
    </w:rPr>
  </w:style>
  <w:style w:type="paragraph" w:customStyle="1" w:styleId="EndNoteBibliography">
    <w:name w:val="EndNote Bibliography"/>
    <w:basedOn w:val="Normal"/>
    <w:link w:val="EndNoteBibliographyChar"/>
    <w:rsid w:val="000B03DF"/>
    <w:rPr>
      <w:rFonts w:ascii="Calibri" w:hAnsi="Calibri" w:cs="Calibri"/>
      <w:noProof/>
      <w:lang w:val="en-US"/>
    </w:rPr>
  </w:style>
  <w:style w:type="character" w:customStyle="1" w:styleId="EndNoteBibliographyChar">
    <w:name w:val="EndNote Bibliography Char"/>
    <w:basedOn w:val="DefaultParagraphFont"/>
    <w:link w:val="EndNoteBibliography"/>
    <w:rsid w:val="000B03DF"/>
    <w:rPr>
      <w:rFonts w:ascii="Calibri" w:eastAsiaTheme="minorEastAsia" w:hAnsi="Calibri" w:cs="Calibri"/>
      <w:noProof/>
      <w:lang w:val="en-US"/>
    </w:rPr>
  </w:style>
  <w:style w:type="paragraph" w:styleId="BalloonText">
    <w:name w:val="Balloon Text"/>
    <w:basedOn w:val="Normal"/>
    <w:link w:val="BalloonTextChar"/>
    <w:uiPriority w:val="99"/>
    <w:semiHidden/>
    <w:unhideWhenUsed/>
    <w:rsid w:val="00C55726"/>
    <w:rPr>
      <w:rFonts w:ascii="Tahoma" w:hAnsi="Tahoma" w:cs="Tahoma"/>
      <w:sz w:val="16"/>
      <w:szCs w:val="16"/>
    </w:rPr>
  </w:style>
  <w:style w:type="character" w:customStyle="1" w:styleId="BalloonTextChar">
    <w:name w:val="Balloon Text Char"/>
    <w:basedOn w:val="DefaultParagraphFont"/>
    <w:link w:val="BalloonText"/>
    <w:uiPriority w:val="99"/>
    <w:semiHidden/>
    <w:rsid w:val="00C55726"/>
    <w:rPr>
      <w:rFonts w:ascii="Tahoma" w:eastAsiaTheme="minorEastAsia" w:hAnsi="Tahoma" w:cs="Tahoma"/>
      <w:sz w:val="16"/>
      <w:szCs w:val="16"/>
    </w:rPr>
  </w:style>
  <w:style w:type="character" w:styleId="CommentReference">
    <w:name w:val="annotation reference"/>
    <w:basedOn w:val="DefaultParagraphFont"/>
    <w:uiPriority w:val="99"/>
    <w:semiHidden/>
    <w:unhideWhenUsed/>
    <w:rsid w:val="008209D7"/>
    <w:rPr>
      <w:sz w:val="16"/>
      <w:szCs w:val="16"/>
    </w:rPr>
  </w:style>
  <w:style w:type="paragraph" w:styleId="CommentText">
    <w:name w:val="annotation text"/>
    <w:basedOn w:val="Normal"/>
    <w:link w:val="CommentTextChar"/>
    <w:uiPriority w:val="99"/>
    <w:semiHidden/>
    <w:unhideWhenUsed/>
    <w:rsid w:val="008209D7"/>
    <w:rPr>
      <w:sz w:val="20"/>
      <w:szCs w:val="20"/>
    </w:rPr>
  </w:style>
  <w:style w:type="character" w:customStyle="1" w:styleId="CommentTextChar">
    <w:name w:val="Comment Text Char"/>
    <w:basedOn w:val="DefaultParagraphFont"/>
    <w:link w:val="CommentText"/>
    <w:uiPriority w:val="99"/>
    <w:semiHidden/>
    <w:rsid w:val="008209D7"/>
    <w:rPr>
      <w:rFonts w:eastAsiaTheme="minorEastAsia"/>
      <w:sz w:val="20"/>
      <w:szCs w:val="20"/>
    </w:rPr>
  </w:style>
  <w:style w:type="paragraph" w:styleId="CommentSubject">
    <w:name w:val="annotation subject"/>
    <w:basedOn w:val="CommentText"/>
    <w:next w:val="CommentText"/>
    <w:link w:val="CommentSubjectChar"/>
    <w:uiPriority w:val="99"/>
    <w:semiHidden/>
    <w:unhideWhenUsed/>
    <w:rsid w:val="008209D7"/>
    <w:rPr>
      <w:b/>
      <w:bCs/>
    </w:rPr>
  </w:style>
  <w:style w:type="character" w:customStyle="1" w:styleId="CommentSubjectChar">
    <w:name w:val="Comment Subject Char"/>
    <w:basedOn w:val="CommentTextChar"/>
    <w:link w:val="CommentSubject"/>
    <w:uiPriority w:val="99"/>
    <w:semiHidden/>
    <w:rsid w:val="008209D7"/>
    <w:rPr>
      <w:rFonts w:eastAsiaTheme="minorEastAsi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19401">
      <w:bodyDiv w:val="1"/>
      <w:marLeft w:val="0"/>
      <w:marRight w:val="0"/>
      <w:marTop w:val="0"/>
      <w:marBottom w:val="0"/>
      <w:divBdr>
        <w:top w:val="none" w:sz="0" w:space="0" w:color="auto"/>
        <w:left w:val="none" w:sz="0" w:space="0" w:color="auto"/>
        <w:bottom w:val="none" w:sz="0" w:space="0" w:color="auto"/>
        <w:right w:val="none" w:sz="0" w:space="0" w:color="auto"/>
      </w:divBdr>
      <w:divsChild>
        <w:div w:id="1880822151">
          <w:marLeft w:val="0"/>
          <w:marRight w:val="0"/>
          <w:marTop w:val="0"/>
          <w:marBottom w:val="0"/>
          <w:divBdr>
            <w:top w:val="none" w:sz="0" w:space="0" w:color="auto"/>
            <w:left w:val="none" w:sz="0" w:space="0" w:color="auto"/>
            <w:bottom w:val="none" w:sz="0" w:space="0" w:color="auto"/>
            <w:right w:val="none" w:sz="0" w:space="0" w:color="auto"/>
          </w:divBdr>
          <w:divsChild>
            <w:div w:id="311956658">
              <w:marLeft w:val="0"/>
              <w:marRight w:val="0"/>
              <w:marTop w:val="0"/>
              <w:marBottom w:val="0"/>
              <w:divBdr>
                <w:top w:val="none" w:sz="0" w:space="0" w:color="auto"/>
                <w:left w:val="none" w:sz="0" w:space="0" w:color="auto"/>
                <w:bottom w:val="none" w:sz="0" w:space="0" w:color="auto"/>
                <w:right w:val="none" w:sz="0" w:space="0" w:color="auto"/>
              </w:divBdr>
              <w:divsChild>
                <w:div w:id="6044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09842">
      <w:bodyDiv w:val="1"/>
      <w:marLeft w:val="0"/>
      <w:marRight w:val="0"/>
      <w:marTop w:val="0"/>
      <w:marBottom w:val="0"/>
      <w:divBdr>
        <w:top w:val="none" w:sz="0" w:space="0" w:color="auto"/>
        <w:left w:val="none" w:sz="0" w:space="0" w:color="auto"/>
        <w:bottom w:val="none" w:sz="0" w:space="0" w:color="auto"/>
        <w:right w:val="none" w:sz="0" w:space="0" w:color="auto"/>
      </w:divBdr>
      <w:divsChild>
        <w:div w:id="1813717567">
          <w:marLeft w:val="0"/>
          <w:marRight w:val="0"/>
          <w:marTop w:val="0"/>
          <w:marBottom w:val="0"/>
          <w:divBdr>
            <w:top w:val="none" w:sz="0" w:space="0" w:color="auto"/>
            <w:left w:val="none" w:sz="0" w:space="0" w:color="auto"/>
            <w:bottom w:val="none" w:sz="0" w:space="0" w:color="auto"/>
            <w:right w:val="none" w:sz="0" w:space="0" w:color="auto"/>
          </w:divBdr>
        </w:div>
        <w:div w:id="1594246495">
          <w:marLeft w:val="0"/>
          <w:marRight w:val="0"/>
          <w:marTop w:val="0"/>
          <w:marBottom w:val="0"/>
          <w:divBdr>
            <w:top w:val="none" w:sz="0" w:space="0" w:color="auto"/>
            <w:left w:val="none" w:sz="0" w:space="0" w:color="auto"/>
            <w:bottom w:val="none" w:sz="0" w:space="0" w:color="auto"/>
            <w:right w:val="none" w:sz="0" w:space="0" w:color="auto"/>
          </w:divBdr>
        </w:div>
        <w:div w:id="1557201398">
          <w:marLeft w:val="0"/>
          <w:marRight w:val="0"/>
          <w:marTop w:val="0"/>
          <w:marBottom w:val="0"/>
          <w:divBdr>
            <w:top w:val="none" w:sz="0" w:space="0" w:color="auto"/>
            <w:left w:val="none" w:sz="0" w:space="0" w:color="auto"/>
            <w:bottom w:val="none" w:sz="0" w:space="0" w:color="auto"/>
            <w:right w:val="none" w:sz="0" w:space="0" w:color="auto"/>
          </w:divBdr>
        </w:div>
        <w:div w:id="1167204991">
          <w:marLeft w:val="0"/>
          <w:marRight w:val="0"/>
          <w:marTop w:val="0"/>
          <w:marBottom w:val="0"/>
          <w:divBdr>
            <w:top w:val="none" w:sz="0" w:space="0" w:color="auto"/>
            <w:left w:val="none" w:sz="0" w:space="0" w:color="auto"/>
            <w:bottom w:val="none" w:sz="0" w:space="0" w:color="auto"/>
            <w:right w:val="none" w:sz="0" w:space="0" w:color="auto"/>
          </w:divBdr>
        </w:div>
        <w:div w:id="1786729412">
          <w:marLeft w:val="0"/>
          <w:marRight w:val="0"/>
          <w:marTop w:val="0"/>
          <w:marBottom w:val="0"/>
          <w:divBdr>
            <w:top w:val="none" w:sz="0" w:space="0" w:color="auto"/>
            <w:left w:val="none" w:sz="0" w:space="0" w:color="auto"/>
            <w:bottom w:val="none" w:sz="0" w:space="0" w:color="auto"/>
            <w:right w:val="none" w:sz="0" w:space="0" w:color="auto"/>
          </w:divBdr>
        </w:div>
        <w:div w:id="941107426">
          <w:marLeft w:val="0"/>
          <w:marRight w:val="0"/>
          <w:marTop w:val="0"/>
          <w:marBottom w:val="0"/>
          <w:divBdr>
            <w:top w:val="none" w:sz="0" w:space="0" w:color="auto"/>
            <w:left w:val="none" w:sz="0" w:space="0" w:color="auto"/>
            <w:bottom w:val="none" w:sz="0" w:space="0" w:color="auto"/>
            <w:right w:val="none" w:sz="0" w:space="0" w:color="auto"/>
          </w:divBdr>
          <w:divsChild>
            <w:div w:id="268125023">
              <w:marLeft w:val="0"/>
              <w:marRight w:val="0"/>
              <w:marTop w:val="0"/>
              <w:marBottom w:val="0"/>
              <w:divBdr>
                <w:top w:val="none" w:sz="0" w:space="0" w:color="auto"/>
                <w:left w:val="none" w:sz="0" w:space="0" w:color="auto"/>
                <w:bottom w:val="none" w:sz="0" w:space="0" w:color="auto"/>
                <w:right w:val="none" w:sz="0" w:space="0" w:color="auto"/>
              </w:divBdr>
              <w:divsChild>
                <w:div w:id="738013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590755">
      <w:bodyDiv w:val="1"/>
      <w:marLeft w:val="0"/>
      <w:marRight w:val="0"/>
      <w:marTop w:val="0"/>
      <w:marBottom w:val="0"/>
      <w:divBdr>
        <w:top w:val="none" w:sz="0" w:space="0" w:color="auto"/>
        <w:left w:val="none" w:sz="0" w:space="0" w:color="auto"/>
        <w:bottom w:val="none" w:sz="0" w:space="0" w:color="auto"/>
        <w:right w:val="none" w:sz="0" w:space="0" w:color="auto"/>
      </w:divBdr>
    </w:div>
    <w:div w:id="28262888">
      <w:bodyDiv w:val="1"/>
      <w:marLeft w:val="0"/>
      <w:marRight w:val="0"/>
      <w:marTop w:val="0"/>
      <w:marBottom w:val="0"/>
      <w:divBdr>
        <w:top w:val="none" w:sz="0" w:space="0" w:color="auto"/>
        <w:left w:val="none" w:sz="0" w:space="0" w:color="auto"/>
        <w:bottom w:val="none" w:sz="0" w:space="0" w:color="auto"/>
        <w:right w:val="none" w:sz="0" w:space="0" w:color="auto"/>
      </w:divBdr>
    </w:div>
    <w:div w:id="70127530">
      <w:bodyDiv w:val="1"/>
      <w:marLeft w:val="0"/>
      <w:marRight w:val="0"/>
      <w:marTop w:val="0"/>
      <w:marBottom w:val="0"/>
      <w:divBdr>
        <w:top w:val="none" w:sz="0" w:space="0" w:color="auto"/>
        <w:left w:val="none" w:sz="0" w:space="0" w:color="auto"/>
        <w:bottom w:val="none" w:sz="0" w:space="0" w:color="auto"/>
        <w:right w:val="none" w:sz="0" w:space="0" w:color="auto"/>
      </w:divBdr>
    </w:div>
    <w:div w:id="71858546">
      <w:bodyDiv w:val="1"/>
      <w:marLeft w:val="0"/>
      <w:marRight w:val="0"/>
      <w:marTop w:val="0"/>
      <w:marBottom w:val="0"/>
      <w:divBdr>
        <w:top w:val="none" w:sz="0" w:space="0" w:color="auto"/>
        <w:left w:val="none" w:sz="0" w:space="0" w:color="auto"/>
        <w:bottom w:val="none" w:sz="0" w:space="0" w:color="auto"/>
        <w:right w:val="none" w:sz="0" w:space="0" w:color="auto"/>
      </w:divBdr>
      <w:divsChild>
        <w:div w:id="313727535">
          <w:marLeft w:val="0"/>
          <w:marRight w:val="0"/>
          <w:marTop w:val="0"/>
          <w:marBottom w:val="0"/>
          <w:divBdr>
            <w:top w:val="none" w:sz="0" w:space="0" w:color="auto"/>
            <w:left w:val="none" w:sz="0" w:space="0" w:color="auto"/>
            <w:bottom w:val="none" w:sz="0" w:space="0" w:color="auto"/>
            <w:right w:val="none" w:sz="0" w:space="0" w:color="auto"/>
          </w:divBdr>
          <w:divsChild>
            <w:div w:id="1484588720">
              <w:marLeft w:val="0"/>
              <w:marRight w:val="0"/>
              <w:marTop w:val="0"/>
              <w:marBottom w:val="0"/>
              <w:divBdr>
                <w:top w:val="none" w:sz="0" w:space="0" w:color="auto"/>
                <w:left w:val="none" w:sz="0" w:space="0" w:color="auto"/>
                <w:bottom w:val="none" w:sz="0" w:space="0" w:color="auto"/>
                <w:right w:val="none" w:sz="0" w:space="0" w:color="auto"/>
              </w:divBdr>
              <w:divsChild>
                <w:div w:id="9197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566305">
      <w:bodyDiv w:val="1"/>
      <w:marLeft w:val="0"/>
      <w:marRight w:val="0"/>
      <w:marTop w:val="0"/>
      <w:marBottom w:val="0"/>
      <w:divBdr>
        <w:top w:val="none" w:sz="0" w:space="0" w:color="auto"/>
        <w:left w:val="none" w:sz="0" w:space="0" w:color="auto"/>
        <w:bottom w:val="none" w:sz="0" w:space="0" w:color="auto"/>
        <w:right w:val="none" w:sz="0" w:space="0" w:color="auto"/>
      </w:divBdr>
      <w:divsChild>
        <w:div w:id="848567415">
          <w:marLeft w:val="0"/>
          <w:marRight w:val="0"/>
          <w:marTop w:val="0"/>
          <w:marBottom w:val="0"/>
          <w:divBdr>
            <w:top w:val="none" w:sz="0" w:space="0" w:color="auto"/>
            <w:left w:val="none" w:sz="0" w:space="0" w:color="auto"/>
            <w:bottom w:val="none" w:sz="0" w:space="0" w:color="auto"/>
            <w:right w:val="none" w:sz="0" w:space="0" w:color="auto"/>
          </w:divBdr>
          <w:divsChild>
            <w:div w:id="1179390041">
              <w:marLeft w:val="0"/>
              <w:marRight w:val="0"/>
              <w:marTop w:val="0"/>
              <w:marBottom w:val="0"/>
              <w:divBdr>
                <w:top w:val="none" w:sz="0" w:space="0" w:color="auto"/>
                <w:left w:val="none" w:sz="0" w:space="0" w:color="auto"/>
                <w:bottom w:val="none" w:sz="0" w:space="0" w:color="auto"/>
                <w:right w:val="none" w:sz="0" w:space="0" w:color="auto"/>
              </w:divBdr>
              <w:divsChild>
                <w:div w:id="148641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371326">
      <w:bodyDiv w:val="1"/>
      <w:marLeft w:val="0"/>
      <w:marRight w:val="0"/>
      <w:marTop w:val="0"/>
      <w:marBottom w:val="0"/>
      <w:divBdr>
        <w:top w:val="none" w:sz="0" w:space="0" w:color="auto"/>
        <w:left w:val="none" w:sz="0" w:space="0" w:color="auto"/>
        <w:bottom w:val="none" w:sz="0" w:space="0" w:color="auto"/>
        <w:right w:val="none" w:sz="0" w:space="0" w:color="auto"/>
      </w:divBdr>
      <w:divsChild>
        <w:div w:id="1742681112">
          <w:marLeft w:val="0"/>
          <w:marRight w:val="0"/>
          <w:marTop w:val="0"/>
          <w:marBottom w:val="0"/>
          <w:divBdr>
            <w:top w:val="none" w:sz="0" w:space="0" w:color="auto"/>
            <w:left w:val="none" w:sz="0" w:space="0" w:color="auto"/>
            <w:bottom w:val="none" w:sz="0" w:space="0" w:color="auto"/>
            <w:right w:val="none" w:sz="0" w:space="0" w:color="auto"/>
          </w:divBdr>
          <w:divsChild>
            <w:div w:id="337315476">
              <w:marLeft w:val="0"/>
              <w:marRight w:val="0"/>
              <w:marTop w:val="0"/>
              <w:marBottom w:val="0"/>
              <w:divBdr>
                <w:top w:val="none" w:sz="0" w:space="0" w:color="auto"/>
                <w:left w:val="none" w:sz="0" w:space="0" w:color="auto"/>
                <w:bottom w:val="none" w:sz="0" w:space="0" w:color="auto"/>
                <w:right w:val="none" w:sz="0" w:space="0" w:color="auto"/>
              </w:divBdr>
              <w:divsChild>
                <w:div w:id="1840077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725279">
      <w:bodyDiv w:val="1"/>
      <w:marLeft w:val="0"/>
      <w:marRight w:val="0"/>
      <w:marTop w:val="0"/>
      <w:marBottom w:val="0"/>
      <w:divBdr>
        <w:top w:val="none" w:sz="0" w:space="0" w:color="auto"/>
        <w:left w:val="none" w:sz="0" w:space="0" w:color="auto"/>
        <w:bottom w:val="none" w:sz="0" w:space="0" w:color="auto"/>
        <w:right w:val="none" w:sz="0" w:space="0" w:color="auto"/>
      </w:divBdr>
      <w:divsChild>
        <w:div w:id="1284381955">
          <w:marLeft w:val="0"/>
          <w:marRight w:val="0"/>
          <w:marTop w:val="0"/>
          <w:marBottom w:val="0"/>
          <w:divBdr>
            <w:top w:val="none" w:sz="0" w:space="0" w:color="auto"/>
            <w:left w:val="none" w:sz="0" w:space="0" w:color="auto"/>
            <w:bottom w:val="none" w:sz="0" w:space="0" w:color="auto"/>
            <w:right w:val="none" w:sz="0" w:space="0" w:color="auto"/>
          </w:divBdr>
          <w:divsChild>
            <w:div w:id="25638704">
              <w:marLeft w:val="0"/>
              <w:marRight w:val="0"/>
              <w:marTop w:val="0"/>
              <w:marBottom w:val="0"/>
              <w:divBdr>
                <w:top w:val="none" w:sz="0" w:space="0" w:color="auto"/>
                <w:left w:val="none" w:sz="0" w:space="0" w:color="auto"/>
                <w:bottom w:val="none" w:sz="0" w:space="0" w:color="auto"/>
                <w:right w:val="none" w:sz="0" w:space="0" w:color="auto"/>
              </w:divBdr>
              <w:divsChild>
                <w:div w:id="566037942">
                  <w:marLeft w:val="0"/>
                  <w:marRight w:val="0"/>
                  <w:marTop w:val="0"/>
                  <w:marBottom w:val="0"/>
                  <w:divBdr>
                    <w:top w:val="none" w:sz="0" w:space="0" w:color="auto"/>
                    <w:left w:val="none" w:sz="0" w:space="0" w:color="auto"/>
                    <w:bottom w:val="none" w:sz="0" w:space="0" w:color="auto"/>
                    <w:right w:val="none" w:sz="0" w:space="0" w:color="auto"/>
                  </w:divBdr>
                  <w:divsChild>
                    <w:div w:id="405078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298251">
      <w:bodyDiv w:val="1"/>
      <w:marLeft w:val="0"/>
      <w:marRight w:val="0"/>
      <w:marTop w:val="0"/>
      <w:marBottom w:val="0"/>
      <w:divBdr>
        <w:top w:val="none" w:sz="0" w:space="0" w:color="auto"/>
        <w:left w:val="none" w:sz="0" w:space="0" w:color="auto"/>
        <w:bottom w:val="none" w:sz="0" w:space="0" w:color="auto"/>
        <w:right w:val="none" w:sz="0" w:space="0" w:color="auto"/>
      </w:divBdr>
    </w:div>
    <w:div w:id="103692791">
      <w:bodyDiv w:val="1"/>
      <w:marLeft w:val="0"/>
      <w:marRight w:val="0"/>
      <w:marTop w:val="0"/>
      <w:marBottom w:val="0"/>
      <w:divBdr>
        <w:top w:val="none" w:sz="0" w:space="0" w:color="auto"/>
        <w:left w:val="none" w:sz="0" w:space="0" w:color="auto"/>
        <w:bottom w:val="none" w:sz="0" w:space="0" w:color="auto"/>
        <w:right w:val="none" w:sz="0" w:space="0" w:color="auto"/>
      </w:divBdr>
      <w:divsChild>
        <w:div w:id="1929188220">
          <w:marLeft w:val="0"/>
          <w:marRight w:val="0"/>
          <w:marTop w:val="0"/>
          <w:marBottom w:val="0"/>
          <w:divBdr>
            <w:top w:val="none" w:sz="0" w:space="0" w:color="auto"/>
            <w:left w:val="none" w:sz="0" w:space="0" w:color="auto"/>
            <w:bottom w:val="none" w:sz="0" w:space="0" w:color="auto"/>
            <w:right w:val="none" w:sz="0" w:space="0" w:color="auto"/>
          </w:divBdr>
          <w:divsChild>
            <w:div w:id="332492734">
              <w:marLeft w:val="0"/>
              <w:marRight w:val="0"/>
              <w:marTop w:val="0"/>
              <w:marBottom w:val="0"/>
              <w:divBdr>
                <w:top w:val="none" w:sz="0" w:space="0" w:color="auto"/>
                <w:left w:val="none" w:sz="0" w:space="0" w:color="auto"/>
                <w:bottom w:val="none" w:sz="0" w:space="0" w:color="auto"/>
                <w:right w:val="none" w:sz="0" w:space="0" w:color="auto"/>
              </w:divBdr>
              <w:divsChild>
                <w:div w:id="128210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46803">
      <w:bodyDiv w:val="1"/>
      <w:marLeft w:val="0"/>
      <w:marRight w:val="0"/>
      <w:marTop w:val="0"/>
      <w:marBottom w:val="0"/>
      <w:divBdr>
        <w:top w:val="none" w:sz="0" w:space="0" w:color="auto"/>
        <w:left w:val="none" w:sz="0" w:space="0" w:color="auto"/>
        <w:bottom w:val="none" w:sz="0" w:space="0" w:color="auto"/>
        <w:right w:val="none" w:sz="0" w:space="0" w:color="auto"/>
      </w:divBdr>
    </w:div>
    <w:div w:id="172113271">
      <w:bodyDiv w:val="1"/>
      <w:marLeft w:val="0"/>
      <w:marRight w:val="0"/>
      <w:marTop w:val="0"/>
      <w:marBottom w:val="0"/>
      <w:divBdr>
        <w:top w:val="none" w:sz="0" w:space="0" w:color="auto"/>
        <w:left w:val="none" w:sz="0" w:space="0" w:color="auto"/>
        <w:bottom w:val="none" w:sz="0" w:space="0" w:color="auto"/>
        <w:right w:val="none" w:sz="0" w:space="0" w:color="auto"/>
      </w:divBdr>
    </w:div>
    <w:div w:id="198593378">
      <w:bodyDiv w:val="1"/>
      <w:marLeft w:val="0"/>
      <w:marRight w:val="0"/>
      <w:marTop w:val="0"/>
      <w:marBottom w:val="0"/>
      <w:divBdr>
        <w:top w:val="none" w:sz="0" w:space="0" w:color="auto"/>
        <w:left w:val="none" w:sz="0" w:space="0" w:color="auto"/>
        <w:bottom w:val="none" w:sz="0" w:space="0" w:color="auto"/>
        <w:right w:val="none" w:sz="0" w:space="0" w:color="auto"/>
      </w:divBdr>
      <w:divsChild>
        <w:div w:id="1938519789">
          <w:marLeft w:val="0"/>
          <w:marRight w:val="0"/>
          <w:marTop w:val="0"/>
          <w:marBottom w:val="0"/>
          <w:divBdr>
            <w:top w:val="none" w:sz="0" w:space="0" w:color="auto"/>
            <w:left w:val="none" w:sz="0" w:space="0" w:color="auto"/>
            <w:bottom w:val="none" w:sz="0" w:space="0" w:color="auto"/>
            <w:right w:val="none" w:sz="0" w:space="0" w:color="auto"/>
          </w:divBdr>
          <w:divsChild>
            <w:div w:id="1562212313">
              <w:marLeft w:val="0"/>
              <w:marRight w:val="0"/>
              <w:marTop w:val="0"/>
              <w:marBottom w:val="0"/>
              <w:divBdr>
                <w:top w:val="none" w:sz="0" w:space="0" w:color="auto"/>
                <w:left w:val="none" w:sz="0" w:space="0" w:color="auto"/>
                <w:bottom w:val="none" w:sz="0" w:space="0" w:color="auto"/>
                <w:right w:val="none" w:sz="0" w:space="0" w:color="auto"/>
              </w:divBdr>
              <w:divsChild>
                <w:div w:id="1618756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908066">
      <w:bodyDiv w:val="1"/>
      <w:marLeft w:val="0"/>
      <w:marRight w:val="0"/>
      <w:marTop w:val="0"/>
      <w:marBottom w:val="0"/>
      <w:divBdr>
        <w:top w:val="none" w:sz="0" w:space="0" w:color="auto"/>
        <w:left w:val="none" w:sz="0" w:space="0" w:color="auto"/>
        <w:bottom w:val="none" w:sz="0" w:space="0" w:color="auto"/>
        <w:right w:val="none" w:sz="0" w:space="0" w:color="auto"/>
      </w:divBdr>
    </w:div>
    <w:div w:id="215969937">
      <w:bodyDiv w:val="1"/>
      <w:marLeft w:val="0"/>
      <w:marRight w:val="0"/>
      <w:marTop w:val="0"/>
      <w:marBottom w:val="0"/>
      <w:divBdr>
        <w:top w:val="none" w:sz="0" w:space="0" w:color="auto"/>
        <w:left w:val="none" w:sz="0" w:space="0" w:color="auto"/>
        <w:bottom w:val="none" w:sz="0" w:space="0" w:color="auto"/>
        <w:right w:val="none" w:sz="0" w:space="0" w:color="auto"/>
      </w:divBdr>
      <w:divsChild>
        <w:div w:id="2087801782">
          <w:marLeft w:val="0"/>
          <w:marRight w:val="0"/>
          <w:marTop w:val="0"/>
          <w:marBottom w:val="0"/>
          <w:divBdr>
            <w:top w:val="none" w:sz="0" w:space="0" w:color="auto"/>
            <w:left w:val="none" w:sz="0" w:space="0" w:color="auto"/>
            <w:bottom w:val="none" w:sz="0" w:space="0" w:color="auto"/>
            <w:right w:val="none" w:sz="0" w:space="0" w:color="auto"/>
          </w:divBdr>
          <w:divsChild>
            <w:div w:id="57755683">
              <w:marLeft w:val="0"/>
              <w:marRight w:val="0"/>
              <w:marTop w:val="0"/>
              <w:marBottom w:val="0"/>
              <w:divBdr>
                <w:top w:val="none" w:sz="0" w:space="0" w:color="auto"/>
                <w:left w:val="none" w:sz="0" w:space="0" w:color="auto"/>
                <w:bottom w:val="none" w:sz="0" w:space="0" w:color="auto"/>
                <w:right w:val="none" w:sz="0" w:space="0" w:color="auto"/>
              </w:divBdr>
              <w:divsChild>
                <w:div w:id="1321272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7712001">
      <w:bodyDiv w:val="1"/>
      <w:marLeft w:val="0"/>
      <w:marRight w:val="0"/>
      <w:marTop w:val="0"/>
      <w:marBottom w:val="0"/>
      <w:divBdr>
        <w:top w:val="none" w:sz="0" w:space="0" w:color="auto"/>
        <w:left w:val="none" w:sz="0" w:space="0" w:color="auto"/>
        <w:bottom w:val="none" w:sz="0" w:space="0" w:color="auto"/>
        <w:right w:val="none" w:sz="0" w:space="0" w:color="auto"/>
      </w:divBdr>
    </w:div>
    <w:div w:id="219824257">
      <w:bodyDiv w:val="1"/>
      <w:marLeft w:val="0"/>
      <w:marRight w:val="0"/>
      <w:marTop w:val="0"/>
      <w:marBottom w:val="0"/>
      <w:divBdr>
        <w:top w:val="none" w:sz="0" w:space="0" w:color="auto"/>
        <w:left w:val="none" w:sz="0" w:space="0" w:color="auto"/>
        <w:bottom w:val="none" w:sz="0" w:space="0" w:color="auto"/>
        <w:right w:val="none" w:sz="0" w:space="0" w:color="auto"/>
      </w:divBdr>
    </w:div>
    <w:div w:id="233323231">
      <w:bodyDiv w:val="1"/>
      <w:marLeft w:val="0"/>
      <w:marRight w:val="0"/>
      <w:marTop w:val="0"/>
      <w:marBottom w:val="0"/>
      <w:divBdr>
        <w:top w:val="none" w:sz="0" w:space="0" w:color="auto"/>
        <w:left w:val="none" w:sz="0" w:space="0" w:color="auto"/>
        <w:bottom w:val="none" w:sz="0" w:space="0" w:color="auto"/>
        <w:right w:val="none" w:sz="0" w:space="0" w:color="auto"/>
      </w:divBdr>
      <w:divsChild>
        <w:div w:id="1743218348">
          <w:marLeft w:val="0"/>
          <w:marRight w:val="0"/>
          <w:marTop w:val="0"/>
          <w:marBottom w:val="0"/>
          <w:divBdr>
            <w:top w:val="none" w:sz="0" w:space="0" w:color="auto"/>
            <w:left w:val="none" w:sz="0" w:space="0" w:color="auto"/>
            <w:bottom w:val="none" w:sz="0" w:space="0" w:color="auto"/>
            <w:right w:val="none" w:sz="0" w:space="0" w:color="auto"/>
          </w:divBdr>
          <w:divsChild>
            <w:div w:id="126748238">
              <w:marLeft w:val="0"/>
              <w:marRight w:val="0"/>
              <w:marTop w:val="0"/>
              <w:marBottom w:val="0"/>
              <w:divBdr>
                <w:top w:val="none" w:sz="0" w:space="0" w:color="auto"/>
                <w:left w:val="none" w:sz="0" w:space="0" w:color="auto"/>
                <w:bottom w:val="none" w:sz="0" w:space="0" w:color="auto"/>
                <w:right w:val="none" w:sz="0" w:space="0" w:color="auto"/>
              </w:divBdr>
              <w:divsChild>
                <w:div w:id="6333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5674614">
      <w:bodyDiv w:val="1"/>
      <w:marLeft w:val="0"/>
      <w:marRight w:val="0"/>
      <w:marTop w:val="0"/>
      <w:marBottom w:val="0"/>
      <w:divBdr>
        <w:top w:val="none" w:sz="0" w:space="0" w:color="auto"/>
        <w:left w:val="none" w:sz="0" w:space="0" w:color="auto"/>
        <w:bottom w:val="none" w:sz="0" w:space="0" w:color="auto"/>
        <w:right w:val="none" w:sz="0" w:space="0" w:color="auto"/>
      </w:divBdr>
    </w:div>
    <w:div w:id="268702805">
      <w:bodyDiv w:val="1"/>
      <w:marLeft w:val="0"/>
      <w:marRight w:val="0"/>
      <w:marTop w:val="0"/>
      <w:marBottom w:val="0"/>
      <w:divBdr>
        <w:top w:val="none" w:sz="0" w:space="0" w:color="auto"/>
        <w:left w:val="none" w:sz="0" w:space="0" w:color="auto"/>
        <w:bottom w:val="none" w:sz="0" w:space="0" w:color="auto"/>
        <w:right w:val="none" w:sz="0" w:space="0" w:color="auto"/>
      </w:divBdr>
    </w:div>
    <w:div w:id="272173807">
      <w:bodyDiv w:val="1"/>
      <w:marLeft w:val="0"/>
      <w:marRight w:val="0"/>
      <w:marTop w:val="0"/>
      <w:marBottom w:val="0"/>
      <w:divBdr>
        <w:top w:val="none" w:sz="0" w:space="0" w:color="auto"/>
        <w:left w:val="none" w:sz="0" w:space="0" w:color="auto"/>
        <w:bottom w:val="none" w:sz="0" w:space="0" w:color="auto"/>
        <w:right w:val="none" w:sz="0" w:space="0" w:color="auto"/>
      </w:divBdr>
    </w:div>
    <w:div w:id="307901209">
      <w:bodyDiv w:val="1"/>
      <w:marLeft w:val="0"/>
      <w:marRight w:val="0"/>
      <w:marTop w:val="0"/>
      <w:marBottom w:val="0"/>
      <w:divBdr>
        <w:top w:val="none" w:sz="0" w:space="0" w:color="auto"/>
        <w:left w:val="none" w:sz="0" w:space="0" w:color="auto"/>
        <w:bottom w:val="none" w:sz="0" w:space="0" w:color="auto"/>
        <w:right w:val="none" w:sz="0" w:space="0" w:color="auto"/>
      </w:divBdr>
      <w:divsChild>
        <w:div w:id="1814561749">
          <w:marLeft w:val="0"/>
          <w:marRight w:val="0"/>
          <w:marTop w:val="0"/>
          <w:marBottom w:val="0"/>
          <w:divBdr>
            <w:top w:val="none" w:sz="0" w:space="0" w:color="auto"/>
            <w:left w:val="none" w:sz="0" w:space="0" w:color="auto"/>
            <w:bottom w:val="none" w:sz="0" w:space="0" w:color="auto"/>
            <w:right w:val="none" w:sz="0" w:space="0" w:color="auto"/>
          </w:divBdr>
          <w:divsChild>
            <w:div w:id="1152719343">
              <w:marLeft w:val="0"/>
              <w:marRight w:val="0"/>
              <w:marTop w:val="0"/>
              <w:marBottom w:val="0"/>
              <w:divBdr>
                <w:top w:val="none" w:sz="0" w:space="0" w:color="auto"/>
                <w:left w:val="none" w:sz="0" w:space="0" w:color="auto"/>
                <w:bottom w:val="none" w:sz="0" w:space="0" w:color="auto"/>
                <w:right w:val="none" w:sz="0" w:space="0" w:color="auto"/>
              </w:divBdr>
              <w:divsChild>
                <w:div w:id="133530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644065">
      <w:bodyDiv w:val="1"/>
      <w:marLeft w:val="0"/>
      <w:marRight w:val="0"/>
      <w:marTop w:val="0"/>
      <w:marBottom w:val="0"/>
      <w:divBdr>
        <w:top w:val="none" w:sz="0" w:space="0" w:color="auto"/>
        <w:left w:val="none" w:sz="0" w:space="0" w:color="auto"/>
        <w:bottom w:val="none" w:sz="0" w:space="0" w:color="auto"/>
        <w:right w:val="none" w:sz="0" w:space="0" w:color="auto"/>
      </w:divBdr>
    </w:div>
    <w:div w:id="329019961">
      <w:bodyDiv w:val="1"/>
      <w:marLeft w:val="0"/>
      <w:marRight w:val="0"/>
      <w:marTop w:val="0"/>
      <w:marBottom w:val="0"/>
      <w:divBdr>
        <w:top w:val="none" w:sz="0" w:space="0" w:color="auto"/>
        <w:left w:val="none" w:sz="0" w:space="0" w:color="auto"/>
        <w:bottom w:val="none" w:sz="0" w:space="0" w:color="auto"/>
        <w:right w:val="none" w:sz="0" w:space="0" w:color="auto"/>
      </w:divBdr>
    </w:div>
    <w:div w:id="333462143">
      <w:bodyDiv w:val="1"/>
      <w:marLeft w:val="0"/>
      <w:marRight w:val="0"/>
      <w:marTop w:val="0"/>
      <w:marBottom w:val="0"/>
      <w:divBdr>
        <w:top w:val="none" w:sz="0" w:space="0" w:color="auto"/>
        <w:left w:val="none" w:sz="0" w:space="0" w:color="auto"/>
        <w:bottom w:val="none" w:sz="0" w:space="0" w:color="auto"/>
        <w:right w:val="none" w:sz="0" w:space="0" w:color="auto"/>
      </w:divBdr>
    </w:div>
    <w:div w:id="343285328">
      <w:bodyDiv w:val="1"/>
      <w:marLeft w:val="0"/>
      <w:marRight w:val="0"/>
      <w:marTop w:val="0"/>
      <w:marBottom w:val="0"/>
      <w:divBdr>
        <w:top w:val="none" w:sz="0" w:space="0" w:color="auto"/>
        <w:left w:val="none" w:sz="0" w:space="0" w:color="auto"/>
        <w:bottom w:val="none" w:sz="0" w:space="0" w:color="auto"/>
        <w:right w:val="none" w:sz="0" w:space="0" w:color="auto"/>
      </w:divBdr>
      <w:divsChild>
        <w:div w:id="2129348950">
          <w:marLeft w:val="0"/>
          <w:marRight w:val="0"/>
          <w:marTop w:val="0"/>
          <w:marBottom w:val="0"/>
          <w:divBdr>
            <w:top w:val="none" w:sz="0" w:space="0" w:color="auto"/>
            <w:left w:val="none" w:sz="0" w:space="0" w:color="auto"/>
            <w:bottom w:val="none" w:sz="0" w:space="0" w:color="auto"/>
            <w:right w:val="none" w:sz="0" w:space="0" w:color="auto"/>
          </w:divBdr>
          <w:divsChild>
            <w:div w:id="74280587">
              <w:marLeft w:val="0"/>
              <w:marRight w:val="0"/>
              <w:marTop w:val="0"/>
              <w:marBottom w:val="0"/>
              <w:divBdr>
                <w:top w:val="none" w:sz="0" w:space="0" w:color="auto"/>
                <w:left w:val="none" w:sz="0" w:space="0" w:color="auto"/>
                <w:bottom w:val="none" w:sz="0" w:space="0" w:color="auto"/>
                <w:right w:val="none" w:sz="0" w:space="0" w:color="auto"/>
              </w:divBdr>
              <w:divsChild>
                <w:div w:id="12646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1959446">
      <w:bodyDiv w:val="1"/>
      <w:marLeft w:val="0"/>
      <w:marRight w:val="0"/>
      <w:marTop w:val="0"/>
      <w:marBottom w:val="0"/>
      <w:divBdr>
        <w:top w:val="none" w:sz="0" w:space="0" w:color="auto"/>
        <w:left w:val="none" w:sz="0" w:space="0" w:color="auto"/>
        <w:bottom w:val="none" w:sz="0" w:space="0" w:color="auto"/>
        <w:right w:val="none" w:sz="0" w:space="0" w:color="auto"/>
      </w:divBdr>
    </w:div>
    <w:div w:id="363407958">
      <w:bodyDiv w:val="1"/>
      <w:marLeft w:val="0"/>
      <w:marRight w:val="0"/>
      <w:marTop w:val="0"/>
      <w:marBottom w:val="0"/>
      <w:divBdr>
        <w:top w:val="none" w:sz="0" w:space="0" w:color="auto"/>
        <w:left w:val="none" w:sz="0" w:space="0" w:color="auto"/>
        <w:bottom w:val="none" w:sz="0" w:space="0" w:color="auto"/>
        <w:right w:val="none" w:sz="0" w:space="0" w:color="auto"/>
      </w:divBdr>
      <w:divsChild>
        <w:div w:id="452211896">
          <w:marLeft w:val="0"/>
          <w:marRight w:val="0"/>
          <w:marTop w:val="0"/>
          <w:marBottom w:val="0"/>
          <w:divBdr>
            <w:top w:val="none" w:sz="0" w:space="0" w:color="auto"/>
            <w:left w:val="none" w:sz="0" w:space="0" w:color="auto"/>
            <w:bottom w:val="none" w:sz="0" w:space="0" w:color="auto"/>
            <w:right w:val="none" w:sz="0" w:space="0" w:color="auto"/>
          </w:divBdr>
          <w:divsChild>
            <w:div w:id="179860956">
              <w:marLeft w:val="0"/>
              <w:marRight w:val="0"/>
              <w:marTop w:val="0"/>
              <w:marBottom w:val="0"/>
              <w:divBdr>
                <w:top w:val="none" w:sz="0" w:space="0" w:color="auto"/>
                <w:left w:val="none" w:sz="0" w:space="0" w:color="auto"/>
                <w:bottom w:val="none" w:sz="0" w:space="0" w:color="auto"/>
                <w:right w:val="none" w:sz="0" w:space="0" w:color="auto"/>
              </w:divBdr>
              <w:divsChild>
                <w:div w:id="376510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4307841">
      <w:bodyDiv w:val="1"/>
      <w:marLeft w:val="0"/>
      <w:marRight w:val="0"/>
      <w:marTop w:val="0"/>
      <w:marBottom w:val="0"/>
      <w:divBdr>
        <w:top w:val="none" w:sz="0" w:space="0" w:color="auto"/>
        <w:left w:val="none" w:sz="0" w:space="0" w:color="auto"/>
        <w:bottom w:val="none" w:sz="0" w:space="0" w:color="auto"/>
        <w:right w:val="none" w:sz="0" w:space="0" w:color="auto"/>
      </w:divBdr>
    </w:div>
    <w:div w:id="374892973">
      <w:bodyDiv w:val="1"/>
      <w:marLeft w:val="0"/>
      <w:marRight w:val="0"/>
      <w:marTop w:val="0"/>
      <w:marBottom w:val="0"/>
      <w:divBdr>
        <w:top w:val="none" w:sz="0" w:space="0" w:color="auto"/>
        <w:left w:val="none" w:sz="0" w:space="0" w:color="auto"/>
        <w:bottom w:val="none" w:sz="0" w:space="0" w:color="auto"/>
        <w:right w:val="none" w:sz="0" w:space="0" w:color="auto"/>
      </w:divBdr>
    </w:div>
    <w:div w:id="414283920">
      <w:bodyDiv w:val="1"/>
      <w:marLeft w:val="0"/>
      <w:marRight w:val="0"/>
      <w:marTop w:val="0"/>
      <w:marBottom w:val="0"/>
      <w:divBdr>
        <w:top w:val="none" w:sz="0" w:space="0" w:color="auto"/>
        <w:left w:val="none" w:sz="0" w:space="0" w:color="auto"/>
        <w:bottom w:val="none" w:sz="0" w:space="0" w:color="auto"/>
        <w:right w:val="none" w:sz="0" w:space="0" w:color="auto"/>
      </w:divBdr>
    </w:div>
    <w:div w:id="420415874">
      <w:bodyDiv w:val="1"/>
      <w:marLeft w:val="0"/>
      <w:marRight w:val="0"/>
      <w:marTop w:val="0"/>
      <w:marBottom w:val="0"/>
      <w:divBdr>
        <w:top w:val="none" w:sz="0" w:space="0" w:color="auto"/>
        <w:left w:val="none" w:sz="0" w:space="0" w:color="auto"/>
        <w:bottom w:val="none" w:sz="0" w:space="0" w:color="auto"/>
        <w:right w:val="none" w:sz="0" w:space="0" w:color="auto"/>
      </w:divBdr>
    </w:div>
    <w:div w:id="471291906">
      <w:bodyDiv w:val="1"/>
      <w:marLeft w:val="0"/>
      <w:marRight w:val="0"/>
      <w:marTop w:val="0"/>
      <w:marBottom w:val="0"/>
      <w:divBdr>
        <w:top w:val="none" w:sz="0" w:space="0" w:color="auto"/>
        <w:left w:val="none" w:sz="0" w:space="0" w:color="auto"/>
        <w:bottom w:val="none" w:sz="0" w:space="0" w:color="auto"/>
        <w:right w:val="none" w:sz="0" w:space="0" w:color="auto"/>
      </w:divBdr>
    </w:div>
    <w:div w:id="489517213">
      <w:bodyDiv w:val="1"/>
      <w:marLeft w:val="0"/>
      <w:marRight w:val="0"/>
      <w:marTop w:val="0"/>
      <w:marBottom w:val="0"/>
      <w:divBdr>
        <w:top w:val="none" w:sz="0" w:space="0" w:color="auto"/>
        <w:left w:val="none" w:sz="0" w:space="0" w:color="auto"/>
        <w:bottom w:val="none" w:sz="0" w:space="0" w:color="auto"/>
        <w:right w:val="none" w:sz="0" w:space="0" w:color="auto"/>
      </w:divBdr>
    </w:div>
    <w:div w:id="516240770">
      <w:bodyDiv w:val="1"/>
      <w:marLeft w:val="0"/>
      <w:marRight w:val="0"/>
      <w:marTop w:val="0"/>
      <w:marBottom w:val="0"/>
      <w:divBdr>
        <w:top w:val="none" w:sz="0" w:space="0" w:color="auto"/>
        <w:left w:val="none" w:sz="0" w:space="0" w:color="auto"/>
        <w:bottom w:val="none" w:sz="0" w:space="0" w:color="auto"/>
        <w:right w:val="none" w:sz="0" w:space="0" w:color="auto"/>
      </w:divBdr>
      <w:divsChild>
        <w:div w:id="69423547">
          <w:marLeft w:val="0"/>
          <w:marRight w:val="0"/>
          <w:marTop w:val="0"/>
          <w:marBottom w:val="0"/>
          <w:divBdr>
            <w:top w:val="none" w:sz="0" w:space="0" w:color="auto"/>
            <w:left w:val="none" w:sz="0" w:space="0" w:color="auto"/>
            <w:bottom w:val="none" w:sz="0" w:space="0" w:color="auto"/>
            <w:right w:val="none" w:sz="0" w:space="0" w:color="auto"/>
          </w:divBdr>
          <w:divsChild>
            <w:div w:id="1042560064">
              <w:marLeft w:val="0"/>
              <w:marRight w:val="0"/>
              <w:marTop w:val="0"/>
              <w:marBottom w:val="0"/>
              <w:divBdr>
                <w:top w:val="none" w:sz="0" w:space="0" w:color="auto"/>
                <w:left w:val="none" w:sz="0" w:space="0" w:color="auto"/>
                <w:bottom w:val="none" w:sz="0" w:space="0" w:color="auto"/>
                <w:right w:val="none" w:sz="0" w:space="0" w:color="auto"/>
              </w:divBdr>
              <w:divsChild>
                <w:div w:id="138071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0318179">
      <w:bodyDiv w:val="1"/>
      <w:marLeft w:val="0"/>
      <w:marRight w:val="0"/>
      <w:marTop w:val="0"/>
      <w:marBottom w:val="0"/>
      <w:divBdr>
        <w:top w:val="none" w:sz="0" w:space="0" w:color="auto"/>
        <w:left w:val="none" w:sz="0" w:space="0" w:color="auto"/>
        <w:bottom w:val="none" w:sz="0" w:space="0" w:color="auto"/>
        <w:right w:val="none" w:sz="0" w:space="0" w:color="auto"/>
      </w:divBdr>
    </w:div>
    <w:div w:id="526991562">
      <w:bodyDiv w:val="1"/>
      <w:marLeft w:val="0"/>
      <w:marRight w:val="0"/>
      <w:marTop w:val="0"/>
      <w:marBottom w:val="0"/>
      <w:divBdr>
        <w:top w:val="none" w:sz="0" w:space="0" w:color="auto"/>
        <w:left w:val="none" w:sz="0" w:space="0" w:color="auto"/>
        <w:bottom w:val="none" w:sz="0" w:space="0" w:color="auto"/>
        <w:right w:val="none" w:sz="0" w:space="0" w:color="auto"/>
      </w:divBdr>
      <w:divsChild>
        <w:div w:id="271859293">
          <w:marLeft w:val="0"/>
          <w:marRight w:val="0"/>
          <w:marTop w:val="0"/>
          <w:marBottom w:val="0"/>
          <w:divBdr>
            <w:top w:val="none" w:sz="0" w:space="0" w:color="auto"/>
            <w:left w:val="none" w:sz="0" w:space="0" w:color="auto"/>
            <w:bottom w:val="none" w:sz="0" w:space="0" w:color="auto"/>
            <w:right w:val="none" w:sz="0" w:space="0" w:color="auto"/>
          </w:divBdr>
          <w:divsChild>
            <w:div w:id="433520794">
              <w:marLeft w:val="0"/>
              <w:marRight w:val="0"/>
              <w:marTop w:val="0"/>
              <w:marBottom w:val="0"/>
              <w:divBdr>
                <w:top w:val="none" w:sz="0" w:space="0" w:color="auto"/>
                <w:left w:val="none" w:sz="0" w:space="0" w:color="auto"/>
                <w:bottom w:val="none" w:sz="0" w:space="0" w:color="auto"/>
                <w:right w:val="none" w:sz="0" w:space="0" w:color="auto"/>
              </w:divBdr>
              <w:divsChild>
                <w:div w:id="851799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2114886">
      <w:bodyDiv w:val="1"/>
      <w:marLeft w:val="0"/>
      <w:marRight w:val="0"/>
      <w:marTop w:val="0"/>
      <w:marBottom w:val="0"/>
      <w:divBdr>
        <w:top w:val="none" w:sz="0" w:space="0" w:color="auto"/>
        <w:left w:val="none" w:sz="0" w:space="0" w:color="auto"/>
        <w:bottom w:val="none" w:sz="0" w:space="0" w:color="auto"/>
        <w:right w:val="none" w:sz="0" w:space="0" w:color="auto"/>
      </w:divBdr>
      <w:divsChild>
        <w:div w:id="467822423">
          <w:marLeft w:val="0"/>
          <w:marRight w:val="0"/>
          <w:marTop w:val="0"/>
          <w:marBottom w:val="0"/>
          <w:divBdr>
            <w:top w:val="none" w:sz="0" w:space="0" w:color="auto"/>
            <w:left w:val="none" w:sz="0" w:space="0" w:color="auto"/>
            <w:bottom w:val="none" w:sz="0" w:space="0" w:color="auto"/>
            <w:right w:val="none" w:sz="0" w:space="0" w:color="auto"/>
          </w:divBdr>
          <w:divsChild>
            <w:div w:id="1783961822">
              <w:marLeft w:val="0"/>
              <w:marRight w:val="0"/>
              <w:marTop w:val="0"/>
              <w:marBottom w:val="0"/>
              <w:divBdr>
                <w:top w:val="none" w:sz="0" w:space="0" w:color="auto"/>
                <w:left w:val="none" w:sz="0" w:space="0" w:color="auto"/>
                <w:bottom w:val="none" w:sz="0" w:space="0" w:color="auto"/>
                <w:right w:val="none" w:sz="0" w:space="0" w:color="auto"/>
              </w:divBdr>
              <w:divsChild>
                <w:div w:id="2068407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8977338">
      <w:bodyDiv w:val="1"/>
      <w:marLeft w:val="0"/>
      <w:marRight w:val="0"/>
      <w:marTop w:val="0"/>
      <w:marBottom w:val="0"/>
      <w:divBdr>
        <w:top w:val="none" w:sz="0" w:space="0" w:color="auto"/>
        <w:left w:val="none" w:sz="0" w:space="0" w:color="auto"/>
        <w:bottom w:val="none" w:sz="0" w:space="0" w:color="auto"/>
        <w:right w:val="none" w:sz="0" w:space="0" w:color="auto"/>
      </w:divBdr>
    </w:div>
    <w:div w:id="554123514">
      <w:bodyDiv w:val="1"/>
      <w:marLeft w:val="0"/>
      <w:marRight w:val="0"/>
      <w:marTop w:val="0"/>
      <w:marBottom w:val="0"/>
      <w:divBdr>
        <w:top w:val="none" w:sz="0" w:space="0" w:color="auto"/>
        <w:left w:val="none" w:sz="0" w:space="0" w:color="auto"/>
        <w:bottom w:val="none" w:sz="0" w:space="0" w:color="auto"/>
        <w:right w:val="none" w:sz="0" w:space="0" w:color="auto"/>
      </w:divBdr>
      <w:divsChild>
        <w:div w:id="1892765175">
          <w:marLeft w:val="0"/>
          <w:marRight w:val="0"/>
          <w:marTop w:val="0"/>
          <w:marBottom w:val="0"/>
          <w:divBdr>
            <w:top w:val="none" w:sz="0" w:space="0" w:color="auto"/>
            <w:left w:val="none" w:sz="0" w:space="0" w:color="auto"/>
            <w:bottom w:val="none" w:sz="0" w:space="0" w:color="auto"/>
            <w:right w:val="none" w:sz="0" w:space="0" w:color="auto"/>
          </w:divBdr>
          <w:divsChild>
            <w:div w:id="468863835">
              <w:marLeft w:val="0"/>
              <w:marRight w:val="0"/>
              <w:marTop w:val="0"/>
              <w:marBottom w:val="0"/>
              <w:divBdr>
                <w:top w:val="none" w:sz="0" w:space="0" w:color="auto"/>
                <w:left w:val="none" w:sz="0" w:space="0" w:color="auto"/>
                <w:bottom w:val="none" w:sz="0" w:space="0" w:color="auto"/>
                <w:right w:val="none" w:sz="0" w:space="0" w:color="auto"/>
              </w:divBdr>
              <w:divsChild>
                <w:div w:id="766079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8132730">
      <w:bodyDiv w:val="1"/>
      <w:marLeft w:val="0"/>
      <w:marRight w:val="0"/>
      <w:marTop w:val="0"/>
      <w:marBottom w:val="0"/>
      <w:divBdr>
        <w:top w:val="none" w:sz="0" w:space="0" w:color="auto"/>
        <w:left w:val="none" w:sz="0" w:space="0" w:color="auto"/>
        <w:bottom w:val="none" w:sz="0" w:space="0" w:color="auto"/>
        <w:right w:val="none" w:sz="0" w:space="0" w:color="auto"/>
      </w:divBdr>
      <w:divsChild>
        <w:div w:id="1291324407">
          <w:marLeft w:val="0"/>
          <w:marRight w:val="0"/>
          <w:marTop w:val="0"/>
          <w:marBottom w:val="0"/>
          <w:divBdr>
            <w:top w:val="none" w:sz="0" w:space="0" w:color="auto"/>
            <w:left w:val="none" w:sz="0" w:space="0" w:color="auto"/>
            <w:bottom w:val="none" w:sz="0" w:space="0" w:color="auto"/>
            <w:right w:val="none" w:sz="0" w:space="0" w:color="auto"/>
          </w:divBdr>
          <w:divsChild>
            <w:div w:id="2078160521">
              <w:marLeft w:val="0"/>
              <w:marRight w:val="0"/>
              <w:marTop w:val="0"/>
              <w:marBottom w:val="0"/>
              <w:divBdr>
                <w:top w:val="none" w:sz="0" w:space="0" w:color="auto"/>
                <w:left w:val="none" w:sz="0" w:space="0" w:color="auto"/>
                <w:bottom w:val="none" w:sz="0" w:space="0" w:color="auto"/>
                <w:right w:val="none" w:sz="0" w:space="0" w:color="auto"/>
              </w:divBdr>
              <w:divsChild>
                <w:div w:id="774835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748831">
      <w:bodyDiv w:val="1"/>
      <w:marLeft w:val="0"/>
      <w:marRight w:val="0"/>
      <w:marTop w:val="0"/>
      <w:marBottom w:val="0"/>
      <w:divBdr>
        <w:top w:val="none" w:sz="0" w:space="0" w:color="auto"/>
        <w:left w:val="none" w:sz="0" w:space="0" w:color="auto"/>
        <w:bottom w:val="none" w:sz="0" w:space="0" w:color="auto"/>
        <w:right w:val="none" w:sz="0" w:space="0" w:color="auto"/>
      </w:divBdr>
    </w:div>
    <w:div w:id="566696093">
      <w:bodyDiv w:val="1"/>
      <w:marLeft w:val="0"/>
      <w:marRight w:val="0"/>
      <w:marTop w:val="0"/>
      <w:marBottom w:val="0"/>
      <w:divBdr>
        <w:top w:val="none" w:sz="0" w:space="0" w:color="auto"/>
        <w:left w:val="none" w:sz="0" w:space="0" w:color="auto"/>
        <w:bottom w:val="none" w:sz="0" w:space="0" w:color="auto"/>
        <w:right w:val="none" w:sz="0" w:space="0" w:color="auto"/>
      </w:divBdr>
    </w:div>
    <w:div w:id="573006505">
      <w:bodyDiv w:val="1"/>
      <w:marLeft w:val="0"/>
      <w:marRight w:val="0"/>
      <w:marTop w:val="0"/>
      <w:marBottom w:val="0"/>
      <w:divBdr>
        <w:top w:val="none" w:sz="0" w:space="0" w:color="auto"/>
        <w:left w:val="none" w:sz="0" w:space="0" w:color="auto"/>
        <w:bottom w:val="none" w:sz="0" w:space="0" w:color="auto"/>
        <w:right w:val="none" w:sz="0" w:space="0" w:color="auto"/>
      </w:divBdr>
    </w:div>
    <w:div w:id="617033453">
      <w:bodyDiv w:val="1"/>
      <w:marLeft w:val="0"/>
      <w:marRight w:val="0"/>
      <w:marTop w:val="0"/>
      <w:marBottom w:val="0"/>
      <w:divBdr>
        <w:top w:val="none" w:sz="0" w:space="0" w:color="auto"/>
        <w:left w:val="none" w:sz="0" w:space="0" w:color="auto"/>
        <w:bottom w:val="none" w:sz="0" w:space="0" w:color="auto"/>
        <w:right w:val="none" w:sz="0" w:space="0" w:color="auto"/>
      </w:divBdr>
    </w:div>
    <w:div w:id="636032529">
      <w:bodyDiv w:val="1"/>
      <w:marLeft w:val="0"/>
      <w:marRight w:val="0"/>
      <w:marTop w:val="0"/>
      <w:marBottom w:val="0"/>
      <w:divBdr>
        <w:top w:val="none" w:sz="0" w:space="0" w:color="auto"/>
        <w:left w:val="none" w:sz="0" w:space="0" w:color="auto"/>
        <w:bottom w:val="none" w:sz="0" w:space="0" w:color="auto"/>
        <w:right w:val="none" w:sz="0" w:space="0" w:color="auto"/>
      </w:divBdr>
      <w:divsChild>
        <w:div w:id="1844468049">
          <w:marLeft w:val="0"/>
          <w:marRight w:val="0"/>
          <w:marTop w:val="0"/>
          <w:marBottom w:val="0"/>
          <w:divBdr>
            <w:top w:val="none" w:sz="0" w:space="0" w:color="auto"/>
            <w:left w:val="none" w:sz="0" w:space="0" w:color="auto"/>
            <w:bottom w:val="none" w:sz="0" w:space="0" w:color="auto"/>
            <w:right w:val="none" w:sz="0" w:space="0" w:color="auto"/>
          </w:divBdr>
          <w:divsChild>
            <w:div w:id="239750639">
              <w:marLeft w:val="0"/>
              <w:marRight w:val="0"/>
              <w:marTop w:val="0"/>
              <w:marBottom w:val="0"/>
              <w:divBdr>
                <w:top w:val="none" w:sz="0" w:space="0" w:color="auto"/>
                <w:left w:val="none" w:sz="0" w:space="0" w:color="auto"/>
                <w:bottom w:val="none" w:sz="0" w:space="0" w:color="auto"/>
                <w:right w:val="none" w:sz="0" w:space="0" w:color="auto"/>
              </w:divBdr>
              <w:divsChild>
                <w:div w:id="128472811">
                  <w:marLeft w:val="0"/>
                  <w:marRight w:val="0"/>
                  <w:marTop w:val="0"/>
                  <w:marBottom w:val="0"/>
                  <w:divBdr>
                    <w:top w:val="none" w:sz="0" w:space="0" w:color="auto"/>
                    <w:left w:val="none" w:sz="0" w:space="0" w:color="auto"/>
                    <w:bottom w:val="none" w:sz="0" w:space="0" w:color="auto"/>
                    <w:right w:val="none" w:sz="0" w:space="0" w:color="auto"/>
                  </w:divBdr>
                  <w:divsChild>
                    <w:div w:id="1953629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0813232">
      <w:bodyDiv w:val="1"/>
      <w:marLeft w:val="0"/>
      <w:marRight w:val="0"/>
      <w:marTop w:val="0"/>
      <w:marBottom w:val="0"/>
      <w:divBdr>
        <w:top w:val="none" w:sz="0" w:space="0" w:color="auto"/>
        <w:left w:val="none" w:sz="0" w:space="0" w:color="auto"/>
        <w:bottom w:val="none" w:sz="0" w:space="0" w:color="auto"/>
        <w:right w:val="none" w:sz="0" w:space="0" w:color="auto"/>
      </w:divBdr>
    </w:div>
    <w:div w:id="667252806">
      <w:bodyDiv w:val="1"/>
      <w:marLeft w:val="0"/>
      <w:marRight w:val="0"/>
      <w:marTop w:val="0"/>
      <w:marBottom w:val="0"/>
      <w:divBdr>
        <w:top w:val="none" w:sz="0" w:space="0" w:color="auto"/>
        <w:left w:val="none" w:sz="0" w:space="0" w:color="auto"/>
        <w:bottom w:val="none" w:sz="0" w:space="0" w:color="auto"/>
        <w:right w:val="none" w:sz="0" w:space="0" w:color="auto"/>
      </w:divBdr>
      <w:divsChild>
        <w:div w:id="565652524">
          <w:marLeft w:val="0"/>
          <w:marRight w:val="0"/>
          <w:marTop w:val="0"/>
          <w:marBottom w:val="0"/>
          <w:divBdr>
            <w:top w:val="none" w:sz="0" w:space="0" w:color="auto"/>
            <w:left w:val="none" w:sz="0" w:space="0" w:color="auto"/>
            <w:bottom w:val="none" w:sz="0" w:space="0" w:color="auto"/>
            <w:right w:val="none" w:sz="0" w:space="0" w:color="auto"/>
          </w:divBdr>
          <w:divsChild>
            <w:div w:id="360325263">
              <w:marLeft w:val="0"/>
              <w:marRight w:val="0"/>
              <w:marTop w:val="0"/>
              <w:marBottom w:val="0"/>
              <w:divBdr>
                <w:top w:val="none" w:sz="0" w:space="0" w:color="auto"/>
                <w:left w:val="none" w:sz="0" w:space="0" w:color="auto"/>
                <w:bottom w:val="none" w:sz="0" w:space="0" w:color="auto"/>
                <w:right w:val="none" w:sz="0" w:space="0" w:color="auto"/>
              </w:divBdr>
              <w:divsChild>
                <w:div w:id="1351177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5616853">
      <w:bodyDiv w:val="1"/>
      <w:marLeft w:val="0"/>
      <w:marRight w:val="0"/>
      <w:marTop w:val="0"/>
      <w:marBottom w:val="0"/>
      <w:divBdr>
        <w:top w:val="none" w:sz="0" w:space="0" w:color="auto"/>
        <w:left w:val="none" w:sz="0" w:space="0" w:color="auto"/>
        <w:bottom w:val="none" w:sz="0" w:space="0" w:color="auto"/>
        <w:right w:val="none" w:sz="0" w:space="0" w:color="auto"/>
      </w:divBdr>
      <w:divsChild>
        <w:div w:id="1317225308">
          <w:marLeft w:val="0"/>
          <w:marRight w:val="0"/>
          <w:marTop w:val="0"/>
          <w:marBottom w:val="0"/>
          <w:divBdr>
            <w:top w:val="none" w:sz="0" w:space="0" w:color="auto"/>
            <w:left w:val="none" w:sz="0" w:space="0" w:color="auto"/>
            <w:bottom w:val="none" w:sz="0" w:space="0" w:color="auto"/>
            <w:right w:val="none" w:sz="0" w:space="0" w:color="auto"/>
          </w:divBdr>
          <w:divsChild>
            <w:div w:id="1863322770">
              <w:marLeft w:val="0"/>
              <w:marRight w:val="0"/>
              <w:marTop w:val="0"/>
              <w:marBottom w:val="0"/>
              <w:divBdr>
                <w:top w:val="none" w:sz="0" w:space="0" w:color="auto"/>
                <w:left w:val="none" w:sz="0" w:space="0" w:color="auto"/>
                <w:bottom w:val="none" w:sz="0" w:space="0" w:color="auto"/>
                <w:right w:val="none" w:sz="0" w:space="0" w:color="auto"/>
              </w:divBdr>
              <w:divsChild>
                <w:div w:id="474840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780228">
      <w:bodyDiv w:val="1"/>
      <w:marLeft w:val="0"/>
      <w:marRight w:val="0"/>
      <w:marTop w:val="0"/>
      <w:marBottom w:val="0"/>
      <w:divBdr>
        <w:top w:val="none" w:sz="0" w:space="0" w:color="auto"/>
        <w:left w:val="none" w:sz="0" w:space="0" w:color="auto"/>
        <w:bottom w:val="none" w:sz="0" w:space="0" w:color="auto"/>
        <w:right w:val="none" w:sz="0" w:space="0" w:color="auto"/>
      </w:divBdr>
    </w:div>
    <w:div w:id="742145912">
      <w:bodyDiv w:val="1"/>
      <w:marLeft w:val="0"/>
      <w:marRight w:val="0"/>
      <w:marTop w:val="0"/>
      <w:marBottom w:val="0"/>
      <w:divBdr>
        <w:top w:val="none" w:sz="0" w:space="0" w:color="auto"/>
        <w:left w:val="none" w:sz="0" w:space="0" w:color="auto"/>
        <w:bottom w:val="none" w:sz="0" w:space="0" w:color="auto"/>
        <w:right w:val="none" w:sz="0" w:space="0" w:color="auto"/>
      </w:divBdr>
      <w:divsChild>
        <w:div w:id="303971086">
          <w:marLeft w:val="0"/>
          <w:marRight w:val="0"/>
          <w:marTop w:val="0"/>
          <w:marBottom w:val="0"/>
          <w:divBdr>
            <w:top w:val="none" w:sz="0" w:space="0" w:color="auto"/>
            <w:left w:val="none" w:sz="0" w:space="0" w:color="auto"/>
            <w:bottom w:val="none" w:sz="0" w:space="0" w:color="auto"/>
            <w:right w:val="none" w:sz="0" w:space="0" w:color="auto"/>
          </w:divBdr>
          <w:divsChild>
            <w:div w:id="2092433635">
              <w:marLeft w:val="0"/>
              <w:marRight w:val="0"/>
              <w:marTop w:val="0"/>
              <w:marBottom w:val="0"/>
              <w:divBdr>
                <w:top w:val="none" w:sz="0" w:space="0" w:color="auto"/>
                <w:left w:val="none" w:sz="0" w:space="0" w:color="auto"/>
                <w:bottom w:val="none" w:sz="0" w:space="0" w:color="auto"/>
                <w:right w:val="none" w:sz="0" w:space="0" w:color="auto"/>
              </w:divBdr>
              <w:divsChild>
                <w:div w:id="32297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1700536">
      <w:bodyDiv w:val="1"/>
      <w:marLeft w:val="0"/>
      <w:marRight w:val="0"/>
      <w:marTop w:val="0"/>
      <w:marBottom w:val="0"/>
      <w:divBdr>
        <w:top w:val="none" w:sz="0" w:space="0" w:color="auto"/>
        <w:left w:val="none" w:sz="0" w:space="0" w:color="auto"/>
        <w:bottom w:val="none" w:sz="0" w:space="0" w:color="auto"/>
        <w:right w:val="none" w:sz="0" w:space="0" w:color="auto"/>
      </w:divBdr>
      <w:divsChild>
        <w:div w:id="760759068">
          <w:marLeft w:val="0"/>
          <w:marRight w:val="0"/>
          <w:marTop w:val="0"/>
          <w:marBottom w:val="0"/>
          <w:divBdr>
            <w:top w:val="none" w:sz="0" w:space="0" w:color="auto"/>
            <w:left w:val="none" w:sz="0" w:space="0" w:color="auto"/>
            <w:bottom w:val="none" w:sz="0" w:space="0" w:color="auto"/>
            <w:right w:val="none" w:sz="0" w:space="0" w:color="auto"/>
          </w:divBdr>
          <w:divsChild>
            <w:div w:id="1734503576">
              <w:marLeft w:val="0"/>
              <w:marRight w:val="0"/>
              <w:marTop w:val="0"/>
              <w:marBottom w:val="0"/>
              <w:divBdr>
                <w:top w:val="none" w:sz="0" w:space="0" w:color="auto"/>
                <w:left w:val="none" w:sz="0" w:space="0" w:color="auto"/>
                <w:bottom w:val="none" w:sz="0" w:space="0" w:color="auto"/>
                <w:right w:val="none" w:sz="0" w:space="0" w:color="auto"/>
              </w:divBdr>
              <w:divsChild>
                <w:div w:id="420493305">
                  <w:marLeft w:val="0"/>
                  <w:marRight w:val="0"/>
                  <w:marTop w:val="0"/>
                  <w:marBottom w:val="0"/>
                  <w:divBdr>
                    <w:top w:val="none" w:sz="0" w:space="0" w:color="auto"/>
                    <w:left w:val="none" w:sz="0" w:space="0" w:color="auto"/>
                    <w:bottom w:val="none" w:sz="0" w:space="0" w:color="auto"/>
                    <w:right w:val="none" w:sz="0" w:space="0" w:color="auto"/>
                  </w:divBdr>
                  <w:divsChild>
                    <w:div w:id="168979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1292863">
      <w:bodyDiv w:val="1"/>
      <w:marLeft w:val="0"/>
      <w:marRight w:val="0"/>
      <w:marTop w:val="0"/>
      <w:marBottom w:val="0"/>
      <w:divBdr>
        <w:top w:val="none" w:sz="0" w:space="0" w:color="auto"/>
        <w:left w:val="none" w:sz="0" w:space="0" w:color="auto"/>
        <w:bottom w:val="none" w:sz="0" w:space="0" w:color="auto"/>
        <w:right w:val="none" w:sz="0" w:space="0" w:color="auto"/>
      </w:divBdr>
      <w:divsChild>
        <w:div w:id="742793950">
          <w:marLeft w:val="0"/>
          <w:marRight w:val="0"/>
          <w:marTop w:val="0"/>
          <w:marBottom w:val="0"/>
          <w:divBdr>
            <w:top w:val="none" w:sz="0" w:space="0" w:color="auto"/>
            <w:left w:val="none" w:sz="0" w:space="0" w:color="auto"/>
            <w:bottom w:val="none" w:sz="0" w:space="0" w:color="auto"/>
            <w:right w:val="none" w:sz="0" w:space="0" w:color="auto"/>
          </w:divBdr>
          <w:divsChild>
            <w:div w:id="156775779">
              <w:marLeft w:val="0"/>
              <w:marRight w:val="0"/>
              <w:marTop w:val="0"/>
              <w:marBottom w:val="0"/>
              <w:divBdr>
                <w:top w:val="none" w:sz="0" w:space="0" w:color="auto"/>
                <w:left w:val="none" w:sz="0" w:space="0" w:color="auto"/>
                <w:bottom w:val="none" w:sz="0" w:space="0" w:color="auto"/>
                <w:right w:val="none" w:sz="0" w:space="0" w:color="auto"/>
              </w:divBdr>
              <w:divsChild>
                <w:div w:id="230776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3889181">
      <w:bodyDiv w:val="1"/>
      <w:marLeft w:val="0"/>
      <w:marRight w:val="0"/>
      <w:marTop w:val="0"/>
      <w:marBottom w:val="0"/>
      <w:divBdr>
        <w:top w:val="none" w:sz="0" w:space="0" w:color="auto"/>
        <w:left w:val="none" w:sz="0" w:space="0" w:color="auto"/>
        <w:bottom w:val="none" w:sz="0" w:space="0" w:color="auto"/>
        <w:right w:val="none" w:sz="0" w:space="0" w:color="auto"/>
      </w:divBdr>
      <w:divsChild>
        <w:div w:id="15229977">
          <w:marLeft w:val="0"/>
          <w:marRight w:val="0"/>
          <w:marTop w:val="0"/>
          <w:marBottom w:val="0"/>
          <w:divBdr>
            <w:top w:val="none" w:sz="0" w:space="0" w:color="auto"/>
            <w:left w:val="none" w:sz="0" w:space="0" w:color="auto"/>
            <w:bottom w:val="none" w:sz="0" w:space="0" w:color="auto"/>
            <w:right w:val="none" w:sz="0" w:space="0" w:color="auto"/>
          </w:divBdr>
          <w:divsChild>
            <w:div w:id="904953417">
              <w:marLeft w:val="0"/>
              <w:marRight w:val="0"/>
              <w:marTop w:val="0"/>
              <w:marBottom w:val="0"/>
              <w:divBdr>
                <w:top w:val="none" w:sz="0" w:space="0" w:color="auto"/>
                <w:left w:val="none" w:sz="0" w:space="0" w:color="auto"/>
                <w:bottom w:val="none" w:sz="0" w:space="0" w:color="auto"/>
                <w:right w:val="none" w:sz="0" w:space="0" w:color="auto"/>
              </w:divBdr>
              <w:divsChild>
                <w:div w:id="1412042421">
                  <w:marLeft w:val="0"/>
                  <w:marRight w:val="0"/>
                  <w:marTop w:val="0"/>
                  <w:marBottom w:val="0"/>
                  <w:divBdr>
                    <w:top w:val="none" w:sz="0" w:space="0" w:color="auto"/>
                    <w:left w:val="none" w:sz="0" w:space="0" w:color="auto"/>
                    <w:bottom w:val="none" w:sz="0" w:space="0" w:color="auto"/>
                    <w:right w:val="none" w:sz="0" w:space="0" w:color="auto"/>
                  </w:divBdr>
                </w:div>
              </w:divsChild>
            </w:div>
            <w:div w:id="1445155932">
              <w:marLeft w:val="0"/>
              <w:marRight w:val="0"/>
              <w:marTop w:val="0"/>
              <w:marBottom w:val="0"/>
              <w:divBdr>
                <w:top w:val="none" w:sz="0" w:space="0" w:color="auto"/>
                <w:left w:val="none" w:sz="0" w:space="0" w:color="auto"/>
                <w:bottom w:val="none" w:sz="0" w:space="0" w:color="auto"/>
                <w:right w:val="none" w:sz="0" w:space="0" w:color="auto"/>
              </w:divBdr>
              <w:divsChild>
                <w:div w:id="1575628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127231">
          <w:marLeft w:val="0"/>
          <w:marRight w:val="0"/>
          <w:marTop w:val="0"/>
          <w:marBottom w:val="0"/>
          <w:divBdr>
            <w:top w:val="none" w:sz="0" w:space="0" w:color="auto"/>
            <w:left w:val="none" w:sz="0" w:space="0" w:color="auto"/>
            <w:bottom w:val="none" w:sz="0" w:space="0" w:color="auto"/>
            <w:right w:val="none" w:sz="0" w:space="0" w:color="auto"/>
          </w:divBdr>
          <w:divsChild>
            <w:div w:id="368190157">
              <w:marLeft w:val="0"/>
              <w:marRight w:val="0"/>
              <w:marTop w:val="0"/>
              <w:marBottom w:val="0"/>
              <w:divBdr>
                <w:top w:val="none" w:sz="0" w:space="0" w:color="auto"/>
                <w:left w:val="none" w:sz="0" w:space="0" w:color="auto"/>
                <w:bottom w:val="none" w:sz="0" w:space="0" w:color="auto"/>
                <w:right w:val="none" w:sz="0" w:space="0" w:color="auto"/>
              </w:divBdr>
              <w:divsChild>
                <w:div w:id="425418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6847125">
      <w:bodyDiv w:val="1"/>
      <w:marLeft w:val="0"/>
      <w:marRight w:val="0"/>
      <w:marTop w:val="0"/>
      <w:marBottom w:val="0"/>
      <w:divBdr>
        <w:top w:val="none" w:sz="0" w:space="0" w:color="auto"/>
        <w:left w:val="none" w:sz="0" w:space="0" w:color="auto"/>
        <w:bottom w:val="none" w:sz="0" w:space="0" w:color="auto"/>
        <w:right w:val="none" w:sz="0" w:space="0" w:color="auto"/>
      </w:divBdr>
      <w:divsChild>
        <w:div w:id="186331883">
          <w:marLeft w:val="0"/>
          <w:marRight w:val="0"/>
          <w:marTop w:val="15"/>
          <w:marBottom w:val="0"/>
          <w:divBdr>
            <w:top w:val="none" w:sz="0" w:space="0" w:color="auto"/>
            <w:left w:val="none" w:sz="0" w:space="0" w:color="auto"/>
            <w:bottom w:val="none" w:sz="0" w:space="0" w:color="auto"/>
            <w:right w:val="none" w:sz="0" w:space="0" w:color="auto"/>
          </w:divBdr>
          <w:divsChild>
            <w:div w:id="2103799979">
              <w:marLeft w:val="0"/>
              <w:marRight w:val="0"/>
              <w:marTop w:val="0"/>
              <w:marBottom w:val="0"/>
              <w:divBdr>
                <w:top w:val="none" w:sz="0" w:space="0" w:color="auto"/>
                <w:left w:val="none" w:sz="0" w:space="0" w:color="auto"/>
                <w:bottom w:val="none" w:sz="0" w:space="0" w:color="auto"/>
                <w:right w:val="none" w:sz="0" w:space="0" w:color="auto"/>
              </w:divBdr>
            </w:div>
          </w:divsChild>
        </w:div>
        <w:div w:id="407508693">
          <w:marLeft w:val="0"/>
          <w:marRight w:val="0"/>
          <w:marTop w:val="15"/>
          <w:marBottom w:val="0"/>
          <w:divBdr>
            <w:top w:val="none" w:sz="0" w:space="0" w:color="auto"/>
            <w:left w:val="none" w:sz="0" w:space="0" w:color="auto"/>
            <w:bottom w:val="none" w:sz="0" w:space="0" w:color="auto"/>
            <w:right w:val="none" w:sz="0" w:space="0" w:color="auto"/>
          </w:divBdr>
          <w:divsChild>
            <w:div w:id="1774592917">
              <w:marLeft w:val="0"/>
              <w:marRight w:val="0"/>
              <w:marTop w:val="0"/>
              <w:marBottom w:val="0"/>
              <w:divBdr>
                <w:top w:val="none" w:sz="0" w:space="0" w:color="auto"/>
                <w:left w:val="none" w:sz="0" w:space="0" w:color="auto"/>
                <w:bottom w:val="none" w:sz="0" w:space="0" w:color="auto"/>
                <w:right w:val="none" w:sz="0" w:space="0" w:color="auto"/>
              </w:divBdr>
            </w:div>
          </w:divsChild>
        </w:div>
        <w:div w:id="1382560072">
          <w:marLeft w:val="0"/>
          <w:marRight w:val="0"/>
          <w:marTop w:val="15"/>
          <w:marBottom w:val="0"/>
          <w:divBdr>
            <w:top w:val="none" w:sz="0" w:space="0" w:color="auto"/>
            <w:left w:val="none" w:sz="0" w:space="0" w:color="auto"/>
            <w:bottom w:val="none" w:sz="0" w:space="0" w:color="auto"/>
            <w:right w:val="none" w:sz="0" w:space="0" w:color="auto"/>
          </w:divBdr>
          <w:divsChild>
            <w:div w:id="1968968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639860">
      <w:bodyDiv w:val="1"/>
      <w:marLeft w:val="0"/>
      <w:marRight w:val="0"/>
      <w:marTop w:val="0"/>
      <w:marBottom w:val="0"/>
      <w:divBdr>
        <w:top w:val="none" w:sz="0" w:space="0" w:color="auto"/>
        <w:left w:val="none" w:sz="0" w:space="0" w:color="auto"/>
        <w:bottom w:val="none" w:sz="0" w:space="0" w:color="auto"/>
        <w:right w:val="none" w:sz="0" w:space="0" w:color="auto"/>
      </w:divBdr>
      <w:divsChild>
        <w:div w:id="760494359">
          <w:marLeft w:val="0"/>
          <w:marRight w:val="0"/>
          <w:marTop w:val="0"/>
          <w:marBottom w:val="0"/>
          <w:divBdr>
            <w:top w:val="none" w:sz="0" w:space="0" w:color="auto"/>
            <w:left w:val="none" w:sz="0" w:space="0" w:color="auto"/>
            <w:bottom w:val="none" w:sz="0" w:space="0" w:color="auto"/>
            <w:right w:val="none" w:sz="0" w:space="0" w:color="auto"/>
          </w:divBdr>
          <w:divsChild>
            <w:div w:id="469134885">
              <w:marLeft w:val="0"/>
              <w:marRight w:val="0"/>
              <w:marTop w:val="0"/>
              <w:marBottom w:val="0"/>
              <w:divBdr>
                <w:top w:val="none" w:sz="0" w:space="0" w:color="auto"/>
                <w:left w:val="none" w:sz="0" w:space="0" w:color="auto"/>
                <w:bottom w:val="none" w:sz="0" w:space="0" w:color="auto"/>
                <w:right w:val="none" w:sz="0" w:space="0" w:color="auto"/>
              </w:divBdr>
              <w:divsChild>
                <w:div w:id="1318923748">
                  <w:marLeft w:val="0"/>
                  <w:marRight w:val="0"/>
                  <w:marTop w:val="0"/>
                  <w:marBottom w:val="0"/>
                  <w:divBdr>
                    <w:top w:val="none" w:sz="0" w:space="0" w:color="auto"/>
                    <w:left w:val="none" w:sz="0" w:space="0" w:color="auto"/>
                    <w:bottom w:val="none" w:sz="0" w:space="0" w:color="auto"/>
                    <w:right w:val="none" w:sz="0" w:space="0" w:color="auto"/>
                  </w:divBdr>
                </w:div>
              </w:divsChild>
            </w:div>
            <w:div w:id="1892227463">
              <w:marLeft w:val="0"/>
              <w:marRight w:val="0"/>
              <w:marTop w:val="0"/>
              <w:marBottom w:val="0"/>
              <w:divBdr>
                <w:top w:val="none" w:sz="0" w:space="0" w:color="auto"/>
                <w:left w:val="none" w:sz="0" w:space="0" w:color="auto"/>
                <w:bottom w:val="none" w:sz="0" w:space="0" w:color="auto"/>
                <w:right w:val="none" w:sz="0" w:space="0" w:color="auto"/>
              </w:divBdr>
              <w:divsChild>
                <w:div w:id="201826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101047">
          <w:marLeft w:val="0"/>
          <w:marRight w:val="0"/>
          <w:marTop w:val="0"/>
          <w:marBottom w:val="0"/>
          <w:divBdr>
            <w:top w:val="none" w:sz="0" w:space="0" w:color="auto"/>
            <w:left w:val="none" w:sz="0" w:space="0" w:color="auto"/>
            <w:bottom w:val="none" w:sz="0" w:space="0" w:color="auto"/>
            <w:right w:val="none" w:sz="0" w:space="0" w:color="auto"/>
          </w:divBdr>
          <w:divsChild>
            <w:div w:id="465663333">
              <w:marLeft w:val="0"/>
              <w:marRight w:val="0"/>
              <w:marTop w:val="0"/>
              <w:marBottom w:val="0"/>
              <w:divBdr>
                <w:top w:val="none" w:sz="0" w:space="0" w:color="auto"/>
                <w:left w:val="none" w:sz="0" w:space="0" w:color="auto"/>
                <w:bottom w:val="none" w:sz="0" w:space="0" w:color="auto"/>
                <w:right w:val="none" w:sz="0" w:space="0" w:color="auto"/>
              </w:divBdr>
              <w:divsChild>
                <w:div w:id="500317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8015758">
      <w:bodyDiv w:val="1"/>
      <w:marLeft w:val="0"/>
      <w:marRight w:val="0"/>
      <w:marTop w:val="0"/>
      <w:marBottom w:val="0"/>
      <w:divBdr>
        <w:top w:val="none" w:sz="0" w:space="0" w:color="auto"/>
        <w:left w:val="none" w:sz="0" w:space="0" w:color="auto"/>
        <w:bottom w:val="none" w:sz="0" w:space="0" w:color="auto"/>
        <w:right w:val="none" w:sz="0" w:space="0" w:color="auto"/>
      </w:divBdr>
      <w:divsChild>
        <w:div w:id="309022103">
          <w:marLeft w:val="0"/>
          <w:marRight w:val="0"/>
          <w:marTop w:val="0"/>
          <w:marBottom w:val="0"/>
          <w:divBdr>
            <w:top w:val="none" w:sz="0" w:space="0" w:color="auto"/>
            <w:left w:val="none" w:sz="0" w:space="0" w:color="auto"/>
            <w:bottom w:val="none" w:sz="0" w:space="0" w:color="auto"/>
            <w:right w:val="none" w:sz="0" w:space="0" w:color="auto"/>
          </w:divBdr>
          <w:divsChild>
            <w:div w:id="702095456">
              <w:marLeft w:val="0"/>
              <w:marRight w:val="0"/>
              <w:marTop w:val="0"/>
              <w:marBottom w:val="0"/>
              <w:divBdr>
                <w:top w:val="none" w:sz="0" w:space="0" w:color="auto"/>
                <w:left w:val="none" w:sz="0" w:space="0" w:color="auto"/>
                <w:bottom w:val="none" w:sz="0" w:space="0" w:color="auto"/>
                <w:right w:val="none" w:sz="0" w:space="0" w:color="auto"/>
              </w:divBdr>
              <w:divsChild>
                <w:div w:id="29917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6680478">
      <w:bodyDiv w:val="1"/>
      <w:marLeft w:val="0"/>
      <w:marRight w:val="0"/>
      <w:marTop w:val="0"/>
      <w:marBottom w:val="0"/>
      <w:divBdr>
        <w:top w:val="none" w:sz="0" w:space="0" w:color="auto"/>
        <w:left w:val="none" w:sz="0" w:space="0" w:color="auto"/>
        <w:bottom w:val="none" w:sz="0" w:space="0" w:color="auto"/>
        <w:right w:val="none" w:sz="0" w:space="0" w:color="auto"/>
      </w:divBdr>
    </w:div>
    <w:div w:id="805706049">
      <w:bodyDiv w:val="1"/>
      <w:marLeft w:val="0"/>
      <w:marRight w:val="0"/>
      <w:marTop w:val="0"/>
      <w:marBottom w:val="0"/>
      <w:divBdr>
        <w:top w:val="none" w:sz="0" w:space="0" w:color="auto"/>
        <w:left w:val="none" w:sz="0" w:space="0" w:color="auto"/>
        <w:bottom w:val="none" w:sz="0" w:space="0" w:color="auto"/>
        <w:right w:val="none" w:sz="0" w:space="0" w:color="auto"/>
      </w:divBdr>
    </w:div>
    <w:div w:id="831533277">
      <w:bodyDiv w:val="1"/>
      <w:marLeft w:val="0"/>
      <w:marRight w:val="0"/>
      <w:marTop w:val="0"/>
      <w:marBottom w:val="0"/>
      <w:divBdr>
        <w:top w:val="none" w:sz="0" w:space="0" w:color="auto"/>
        <w:left w:val="none" w:sz="0" w:space="0" w:color="auto"/>
        <w:bottom w:val="none" w:sz="0" w:space="0" w:color="auto"/>
        <w:right w:val="none" w:sz="0" w:space="0" w:color="auto"/>
      </w:divBdr>
      <w:divsChild>
        <w:div w:id="1389302066">
          <w:marLeft w:val="0"/>
          <w:marRight w:val="0"/>
          <w:marTop w:val="0"/>
          <w:marBottom w:val="0"/>
          <w:divBdr>
            <w:top w:val="none" w:sz="0" w:space="0" w:color="auto"/>
            <w:left w:val="none" w:sz="0" w:space="0" w:color="auto"/>
            <w:bottom w:val="none" w:sz="0" w:space="0" w:color="auto"/>
            <w:right w:val="none" w:sz="0" w:space="0" w:color="auto"/>
          </w:divBdr>
          <w:divsChild>
            <w:div w:id="1339387467">
              <w:marLeft w:val="0"/>
              <w:marRight w:val="0"/>
              <w:marTop w:val="0"/>
              <w:marBottom w:val="0"/>
              <w:divBdr>
                <w:top w:val="none" w:sz="0" w:space="0" w:color="auto"/>
                <w:left w:val="none" w:sz="0" w:space="0" w:color="auto"/>
                <w:bottom w:val="none" w:sz="0" w:space="0" w:color="auto"/>
                <w:right w:val="none" w:sz="0" w:space="0" w:color="auto"/>
              </w:divBdr>
              <w:divsChild>
                <w:div w:id="692876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5150687">
      <w:bodyDiv w:val="1"/>
      <w:marLeft w:val="0"/>
      <w:marRight w:val="0"/>
      <w:marTop w:val="0"/>
      <w:marBottom w:val="0"/>
      <w:divBdr>
        <w:top w:val="none" w:sz="0" w:space="0" w:color="auto"/>
        <w:left w:val="none" w:sz="0" w:space="0" w:color="auto"/>
        <w:bottom w:val="none" w:sz="0" w:space="0" w:color="auto"/>
        <w:right w:val="none" w:sz="0" w:space="0" w:color="auto"/>
      </w:divBdr>
      <w:divsChild>
        <w:div w:id="518005540">
          <w:marLeft w:val="0"/>
          <w:marRight w:val="0"/>
          <w:marTop w:val="0"/>
          <w:marBottom w:val="0"/>
          <w:divBdr>
            <w:top w:val="none" w:sz="0" w:space="0" w:color="auto"/>
            <w:left w:val="none" w:sz="0" w:space="0" w:color="auto"/>
            <w:bottom w:val="none" w:sz="0" w:space="0" w:color="auto"/>
            <w:right w:val="none" w:sz="0" w:space="0" w:color="auto"/>
          </w:divBdr>
          <w:divsChild>
            <w:div w:id="572350171">
              <w:marLeft w:val="0"/>
              <w:marRight w:val="0"/>
              <w:marTop w:val="0"/>
              <w:marBottom w:val="0"/>
              <w:divBdr>
                <w:top w:val="none" w:sz="0" w:space="0" w:color="auto"/>
                <w:left w:val="none" w:sz="0" w:space="0" w:color="auto"/>
                <w:bottom w:val="none" w:sz="0" w:space="0" w:color="auto"/>
                <w:right w:val="none" w:sz="0" w:space="0" w:color="auto"/>
              </w:divBdr>
              <w:divsChild>
                <w:div w:id="1386295507">
                  <w:marLeft w:val="0"/>
                  <w:marRight w:val="0"/>
                  <w:marTop w:val="0"/>
                  <w:marBottom w:val="0"/>
                  <w:divBdr>
                    <w:top w:val="none" w:sz="0" w:space="0" w:color="auto"/>
                    <w:left w:val="none" w:sz="0" w:space="0" w:color="auto"/>
                    <w:bottom w:val="none" w:sz="0" w:space="0" w:color="auto"/>
                    <w:right w:val="none" w:sz="0" w:space="0" w:color="auto"/>
                  </w:divBdr>
                  <w:divsChild>
                    <w:div w:id="742602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2190063">
      <w:bodyDiv w:val="1"/>
      <w:marLeft w:val="0"/>
      <w:marRight w:val="0"/>
      <w:marTop w:val="0"/>
      <w:marBottom w:val="0"/>
      <w:divBdr>
        <w:top w:val="none" w:sz="0" w:space="0" w:color="auto"/>
        <w:left w:val="none" w:sz="0" w:space="0" w:color="auto"/>
        <w:bottom w:val="none" w:sz="0" w:space="0" w:color="auto"/>
        <w:right w:val="none" w:sz="0" w:space="0" w:color="auto"/>
      </w:divBdr>
      <w:divsChild>
        <w:div w:id="162428851">
          <w:marLeft w:val="0"/>
          <w:marRight w:val="0"/>
          <w:marTop w:val="0"/>
          <w:marBottom w:val="0"/>
          <w:divBdr>
            <w:top w:val="none" w:sz="0" w:space="0" w:color="auto"/>
            <w:left w:val="none" w:sz="0" w:space="0" w:color="auto"/>
            <w:bottom w:val="none" w:sz="0" w:space="0" w:color="auto"/>
            <w:right w:val="none" w:sz="0" w:space="0" w:color="auto"/>
          </w:divBdr>
          <w:divsChild>
            <w:div w:id="1846430959">
              <w:marLeft w:val="0"/>
              <w:marRight w:val="0"/>
              <w:marTop w:val="0"/>
              <w:marBottom w:val="0"/>
              <w:divBdr>
                <w:top w:val="none" w:sz="0" w:space="0" w:color="auto"/>
                <w:left w:val="none" w:sz="0" w:space="0" w:color="auto"/>
                <w:bottom w:val="none" w:sz="0" w:space="0" w:color="auto"/>
                <w:right w:val="none" w:sz="0" w:space="0" w:color="auto"/>
              </w:divBdr>
              <w:divsChild>
                <w:div w:id="1763795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8884164">
      <w:bodyDiv w:val="1"/>
      <w:marLeft w:val="0"/>
      <w:marRight w:val="0"/>
      <w:marTop w:val="0"/>
      <w:marBottom w:val="0"/>
      <w:divBdr>
        <w:top w:val="none" w:sz="0" w:space="0" w:color="auto"/>
        <w:left w:val="none" w:sz="0" w:space="0" w:color="auto"/>
        <w:bottom w:val="none" w:sz="0" w:space="0" w:color="auto"/>
        <w:right w:val="none" w:sz="0" w:space="0" w:color="auto"/>
      </w:divBdr>
      <w:divsChild>
        <w:div w:id="1984313833">
          <w:marLeft w:val="0"/>
          <w:marRight w:val="0"/>
          <w:marTop w:val="0"/>
          <w:marBottom w:val="0"/>
          <w:divBdr>
            <w:top w:val="none" w:sz="0" w:space="0" w:color="auto"/>
            <w:left w:val="none" w:sz="0" w:space="0" w:color="auto"/>
            <w:bottom w:val="none" w:sz="0" w:space="0" w:color="auto"/>
            <w:right w:val="none" w:sz="0" w:space="0" w:color="auto"/>
          </w:divBdr>
          <w:divsChild>
            <w:div w:id="192160593">
              <w:marLeft w:val="0"/>
              <w:marRight w:val="0"/>
              <w:marTop w:val="0"/>
              <w:marBottom w:val="0"/>
              <w:divBdr>
                <w:top w:val="none" w:sz="0" w:space="0" w:color="auto"/>
                <w:left w:val="none" w:sz="0" w:space="0" w:color="auto"/>
                <w:bottom w:val="none" w:sz="0" w:space="0" w:color="auto"/>
                <w:right w:val="none" w:sz="0" w:space="0" w:color="auto"/>
              </w:divBdr>
              <w:divsChild>
                <w:div w:id="920522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3515176">
      <w:bodyDiv w:val="1"/>
      <w:marLeft w:val="0"/>
      <w:marRight w:val="0"/>
      <w:marTop w:val="0"/>
      <w:marBottom w:val="0"/>
      <w:divBdr>
        <w:top w:val="none" w:sz="0" w:space="0" w:color="auto"/>
        <w:left w:val="none" w:sz="0" w:space="0" w:color="auto"/>
        <w:bottom w:val="none" w:sz="0" w:space="0" w:color="auto"/>
        <w:right w:val="none" w:sz="0" w:space="0" w:color="auto"/>
      </w:divBdr>
    </w:div>
    <w:div w:id="914825769">
      <w:bodyDiv w:val="1"/>
      <w:marLeft w:val="0"/>
      <w:marRight w:val="0"/>
      <w:marTop w:val="0"/>
      <w:marBottom w:val="0"/>
      <w:divBdr>
        <w:top w:val="none" w:sz="0" w:space="0" w:color="auto"/>
        <w:left w:val="none" w:sz="0" w:space="0" w:color="auto"/>
        <w:bottom w:val="none" w:sz="0" w:space="0" w:color="auto"/>
        <w:right w:val="none" w:sz="0" w:space="0" w:color="auto"/>
      </w:divBdr>
    </w:div>
    <w:div w:id="917520068">
      <w:bodyDiv w:val="1"/>
      <w:marLeft w:val="0"/>
      <w:marRight w:val="0"/>
      <w:marTop w:val="0"/>
      <w:marBottom w:val="0"/>
      <w:divBdr>
        <w:top w:val="none" w:sz="0" w:space="0" w:color="auto"/>
        <w:left w:val="none" w:sz="0" w:space="0" w:color="auto"/>
        <w:bottom w:val="none" w:sz="0" w:space="0" w:color="auto"/>
        <w:right w:val="none" w:sz="0" w:space="0" w:color="auto"/>
      </w:divBdr>
      <w:divsChild>
        <w:div w:id="502744634">
          <w:marLeft w:val="0"/>
          <w:marRight w:val="0"/>
          <w:marTop w:val="0"/>
          <w:marBottom w:val="0"/>
          <w:divBdr>
            <w:top w:val="none" w:sz="0" w:space="0" w:color="auto"/>
            <w:left w:val="none" w:sz="0" w:space="0" w:color="auto"/>
            <w:bottom w:val="none" w:sz="0" w:space="0" w:color="auto"/>
            <w:right w:val="none" w:sz="0" w:space="0" w:color="auto"/>
          </w:divBdr>
          <w:divsChild>
            <w:div w:id="1925336310">
              <w:marLeft w:val="0"/>
              <w:marRight w:val="0"/>
              <w:marTop w:val="0"/>
              <w:marBottom w:val="0"/>
              <w:divBdr>
                <w:top w:val="none" w:sz="0" w:space="0" w:color="auto"/>
                <w:left w:val="none" w:sz="0" w:space="0" w:color="auto"/>
                <w:bottom w:val="none" w:sz="0" w:space="0" w:color="auto"/>
                <w:right w:val="none" w:sz="0" w:space="0" w:color="auto"/>
              </w:divBdr>
              <w:divsChild>
                <w:div w:id="1799256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4221405">
      <w:bodyDiv w:val="1"/>
      <w:marLeft w:val="0"/>
      <w:marRight w:val="0"/>
      <w:marTop w:val="0"/>
      <w:marBottom w:val="0"/>
      <w:divBdr>
        <w:top w:val="none" w:sz="0" w:space="0" w:color="auto"/>
        <w:left w:val="none" w:sz="0" w:space="0" w:color="auto"/>
        <w:bottom w:val="none" w:sz="0" w:space="0" w:color="auto"/>
        <w:right w:val="none" w:sz="0" w:space="0" w:color="auto"/>
      </w:divBdr>
    </w:div>
    <w:div w:id="930429493">
      <w:bodyDiv w:val="1"/>
      <w:marLeft w:val="0"/>
      <w:marRight w:val="0"/>
      <w:marTop w:val="0"/>
      <w:marBottom w:val="0"/>
      <w:divBdr>
        <w:top w:val="none" w:sz="0" w:space="0" w:color="auto"/>
        <w:left w:val="none" w:sz="0" w:space="0" w:color="auto"/>
        <w:bottom w:val="none" w:sz="0" w:space="0" w:color="auto"/>
        <w:right w:val="none" w:sz="0" w:space="0" w:color="auto"/>
      </w:divBdr>
    </w:div>
    <w:div w:id="960503025">
      <w:bodyDiv w:val="1"/>
      <w:marLeft w:val="0"/>
      <w:marRight w:val="0"/>
      <w:marTop w:val="0"/>
      <w:marBottom w:val="0"/>
      <w:divBdr>
        <w:top w:val="none" w:sz="0" w:space="0" w:color="auto"/>
        <w:left w:val="none" w:sz="0" w:space="0" w:color="auto"/>
        <w:bottom w:val="none" w:sz="0" w:space="0" w:color="auto"/>
        <w:right w:val="none" w:sz="0" w:space="0" w:color="auto"/>
      </w:divBdr>
      <w:divsChild>
        <w:div w:id="2107648231">
          <w:marLeft w:val="0"/>
          <w:marRight w:val="0"/>
          <w:marTop w:val="0"/>
          <w:marBottom w:val="0"/>
          <w:divBdr>
            <w:top w:val="none" w:sz="0" w:space="0" w:color="auto"/>
            <w:left w:val="none" w:sz="0" w:space="0" w:color="auto"/>
            <w:bottom w:val="none" w:sz="0" w:space="0" w:color="auto"/>
            <w:right w:val="none" w:sz="0" w:space="0" w:color="auto"/>
          </w:divBdr>
          <w:divsChild>
            <w:div w:id="187569630">
              <w:marLeft w:val="0"/>
              <w:marRight w:val="0"/>
              <w:marTop w:val="0"/>
              <w:marBottom w:val="0"/>
              <w:divBdr>
                <w:top w:val="none" w:sz="0" w:space="0" w:color="auto"/>
                <w:left w:val="none" w:sz="0" w:space="0" w:color="auto"/>
                <w:bottom w:val="none" w:sz="0" w:space="0" w:color="auto"/>
                <w:right w:val="none" w:sz="0" w:space="0" w:color="auto"/>
              </w:divBdr>
              <w:divsChild>
                <w:div w:id="1980843930">
                  <w:marLeft w:val="0"/>
                  <w:marRight w:val="0"/>
                  <w:marTop w:val="0"/>
                  <w:marBottom w:val="0"/>
                  <w:divBdr>
                    <w:top w:val="none" w:sz="0" w:space="0" w:color="auto"/>
                    <w:left w:val="none" w:sz="0" w:space="0" w:color="auto"/>
                    <w:bottom w:val="none" w:sz="0" w:space="0" w:color="auto"/>
                    <w:right w:val="none" w:sz="0" w:space="0" w:color="auto"/>
                  </w:divBdr>
                  <w:divsChild>
                    <w:div w:id="152714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5380735">
      <w:bodyDiv w:val="1"/>
      <w:marLeft w:val="0"/>
      <w:marRight w:val="0"/>
      <w:marTop w:val="0"/>
      <w:marBottom w:val="0"/>
      <w:divBdr>
        <w:top w:val="none" w:sz="0" w:space="0" w:color="auto"/>
        <w:left w:val="none" w:sz="0" w:space="0" w:color="auto"/>
        <w:bottom w:val="none" w:sz="0" w:space="0" w:color="auto"/>
        <w:right w:val="none" w:sz="0" w:space="0" w:color="auto"/>
      </w:divBdr>
    </w:div>
    <w:div w:id="1049299788">
      <w:bodyDiv w:val="1"/>
      <w:marLeft w:val="0"/>
      <w:marRight w:val="0"/>
      <w:marTop w:val="0"/>
      <w:marBottom w:val="0"/>
      <w:divBdr>
        <w:top w:val="none" w:sz="0" w:space="0" w:color="auto"/>
        <w:left w:val="none" w:sz="0" w:space="0" w:color="auto"/>
        <w:bottom w:val="none" w:sz="0" w:space="0" w:color="auto"/>
        <w:right w:val="none" w:sz="0" w:space="0" w:color="auto"/>
      </w:divBdr>
      <w:divsChild>
        <w:div w:id="629283660">
          <w:marLeft w:val="0"/>
          <w:marRight w:val="0"/>
          <w:marTop w:val="0"/>
          <w:marBottom w:val="0"/>
          <w:divBdr>
            <w:top w:val="none" w:sz="0" w:space="0" w:color="auto"/>
            <w:left w:val="none" w:sz="0" w:space="0" w:color="auto"/>
            <w:bottom w:val="none" w:sz="0" w:space="0" w:color="auto"/>
            <w:right w:val="none" w:sz="0" w:space="0" w:color="auto"/>
          </w:divBdr>
          <w:divsChild>
            <w:div w:id="375472724">
              <w:marLeft w:val="0"/>
              <w:marRight w:val="0"/>
              <w:marTop w:val="0"/>
              <w:marBottom w:val="0"/>
              <w:divBdr>
                <w:top w:val="none" w:sz="0" w:space="0" w:color="auto"/>
                <w:left w:val="none" w:sz="0" w:space="0" w:color="auto"/>
                <w:bottom w:val="none" w:sz="0" w:space="0" w:color="auto"/>
                <w:right w:val="none" w:sz="0" w:space="0" w:color="auto"/>
              </w:divBdr>
              <w:divsChild>
                <w:div w:id="1769423180">
                  <w:marLeft w:val="0"/>
                  <w:marRight w:val="0"/>
                  <w:marTop w:val="0"/>
                  <w:marBottom w:val="0"/>
                  <w:divBdr>
                    <w:top w:val="none" w:sz="0" w:space="0" w:color="auto"/>
                    <w:left w:val="none" w:sz="0" w:space="0" w:color="auto"/>
                    <w:bottom w:val="none" w:sz="0" w:space="0" w:color="auto"/>
                    <w:right w:val="none" w:sz="0" w:space="0" w:color="auto"/>
                  </w:divBdr>
                  <w:divsChild>
                    <w:div w:id="65051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2560608">
      <w:bodyDiv w:val="1"/>
      <w:marLeft w:val="0"/>
      <w:marRight w:val="0"/>
      <w:marTop w:val="0"/>
      <w:marBottom w:val="0"/>
      <w:divBdr>
        <w:top w:val="none" w:sz="0" w:space="0" w:color="auto"/>
        <w:left w:val="none" w:sz="0" w:space="0" w:color="auto"/>
        <w:bottom w:val="none" w:sz="0" w:space="0" w:color="auto"/>
        <w:right w:val="none" w:sz="0" w:space="0" w:color="auto"/>
      </w:divBdr>
      <w:divsChild>
        <w:div w:id="740370640">
          <w:marLeft w:val="0"/>
          <w:marRight w:val="0"/>
          <w:marTop w:val="0"/>
          <w:marBottom w:val="0"/>
          <w:divBdr>
            <w:top w:val="none" w:sz="0" w:space="0" w:color="auto"/>
            <w:left w:val="none" w:sz="0" w:space="0" w:color="auto"/>
            <w:bottom w:val="none" w:sz="0" w:space="0" w:color="auto"/>
            <w:right w:val="none" w:sz="0" w:space="0" w:color="auto"/>
          </w:divBdr>
          <w:divsChild>
            <w:div w:id="504856399">
              <w:marLeft w:val="0"/>
              <w:marRight w:val="0"/>
              <w:marTop w:val="0"/>
              <w:marBottom w:val="0"/>
              <w:divBdr>
                <w:top w:val="none" w:sz="0" w:space="0" w:color="auto"/>
                <w:left w:val="none" w:sz="0" w:space="0" w:color="auto"/>
                <w:bottom w:val="none" w:sz="0" w:space="0" w:color="auto"/>
                <w:right w:val="none" w:sz="0" w:space="0" w:color="auto"/>
              </w:divBdr>
              <w:divsChild>
                <w:div w:id="1337925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4255607">
      <w:bodyDiv w:val="1"/>
      <w:marLeft w:val="0"/>
      <w:marRight w:val="0"/>
      <w:marTop w:val="0"/>
      <w:marBottom w:val="0"/>
      <w:divBdr>
        <w:top w:val="none" w:sz="0" w:space="0" w:color="auto"/>
        <w:left w:val="none" w:sz="0" w:space="0" w:color="auto"/>
        <w:bottom w:val="none" w:sz="0" w:space="0" w:color="auto"/>
        <w:right w:val="none" w:sz="0" w:space="0" w:color="auto"/>
      </w:divBdr>
    </w:div>
    <w:div w:id="1084834542">
      <w:bodyDiv w:val="1"/>
      <w:marLeft w:val="0"/>
      <w:marRight w:val="0"/>
      <w:marTop w:val="0"/>
      <w:marBottom w:val="0"/>
      <w:divBdr>
        <w:top w:val="none" w:sz="0" w:space="0" w:color="auto"/>
        <w:left w:val="none" w:sz="0" w:space="0" w:color="auto"/>
        <w:bottom w:val="none" w:sz="0" w:space="0" w:color="auto"/>
        <w:right w:val="none" w:sz="0" w:space="0" w:color="auto"/>
      </w:divBdr>
      <w:divsChild>
        <w:div w:id="209075626">
          <w:marLeft w:val="0"/>
          <w:marRight w:val="0"/>
          <w:marTop w:val="0"/>
          <w:marBottom w:val="0"/>
          <w:divBdr>
            <w:top w:val="none" w:sz="0" w:space="0" w:color="auto"/>
            <w:left w:val="none" w:sz="0" w:space="0" w:color="auto"/>
            <w:bottom w:val="none" w:sz="0" w:space="0" w:color="auto"/>
            <w:right w:val="none" w:sz="0" w:space="0" w:color="auto"/>
          </w:divBdr>
          <w:divsChild>
            <w:div w:id="384716038">
              <w:marLeft w:val="0"/>
              <w:marRight w:val="0"/>
              <w:marTop w:val="0"/>
              <w:marBottom w:val="0"/>
              <w:divBdr>
                <w:top w:val="none" w:sz="0" w:space="0" w:color="auto"/>
                <w:left w:val="none" w:sz="0" w:space="0" w:color="auto"/>
                <w:bottom w:val="none" w:sz="0" w:space="0" w:color="auto"/>
                <w:right w:val="none" w:sz="0" w:space="0" w:color="auto"/>
              </w:divBdr>
              <w:divsChild>
                <w:div w:id="1914003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0735261">
      <w:bodyDiv w:val="1"/>
      <w:marLeft w:val="0"/>
      <w:marRight w:val="0"/>
      <w:marTop w:val="0"/>
      <w:marBottom w:val="0"/>
      <w:divBdr>
        <w:top w:val="none" w:sz="0" w:space="0" w:color="auto"/>
        <w:left w:val="none" w:sz="0" w:space="0" w:color="auto"/>
        <w:bottom w:val="none" w:sz="0" w:space="0" w:color="auto"/>
        <w:right w:val="none" w:sz="0" w:space="0" w:color="auto"/>
      </w:divBdr>
      <w:divsChild>
        <w:div w:id="355546948">
          <w:marLeft w:val="0"/>
          <w:marRight w:val="0"/>
          <w:marTop w:val="0"/>
          <w:marBottom w:val="0"/>
          <w:divBdr>
            <w:top w:val="none" w:sz="0" w:space="0" w:color="auto"/>
            <w:left w:val="none" w:sz="0" w:space="0" w:color="auto"/>
            <w:bottom w:val="none" w:sz="0" w:space="0" w:color="auto"/>
            <w:right w:val="none" w:sz="0" w:space="0" w:color="auto"/>
          </w:divBdr>
          <w:divsChild>
            <w:div w:id="1897276532">
              <w:marLeft w:val="0"/>
              <w:marRight w:val="0"/>
              <w:marTop w:val="0"/>
              <w:marBottom w:val="0"/>
              <w:divBdr>
                <w:top w:val="none" w:sz="0" w:space="0" w:color="auto"/>
                <w:left w:val="none" w:sz="0" w:space="0" w:color="auto"/>
                <w:bottom w:val="none" w:sz="0" w:space="0" w:color="auto"/>
                <w:right w:val="none" w:sz="0" w:space="0" w:color="auto"/>
              </w:divBdr>
              <w:divsChild>
                <w:div w:id="168493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2671421">
      <w:bodyDiv w:val="1"/>
      <w:marLeft w:val="0"/>
      <w:marRight w:val="0"/>
      <w:marTop w:val="0"/>
      <w:marBottom w:val="0"/>
      <w:divBdr>
        <w:top w:val="none" w:sz="0" w:space="0" w:color="auto"/>
        <w:left w:val="none" w:sz="0" w:space="0" w:color="auto"/>
        <w:bottom w:val="none" w:sz="0" w:space="0" w:color="auto"/>
        <w:right w:val="none" w:sz="0" w:space="0" w:color="auto"/>
      </w:divBdr>
      <w:divsChild>
        <w:div w:id="1863086113">
          <w:marLeft w:val="0"/>
          <w:marRight w:val="0"/>
          <w:marTop w:val="0"/>
          <w:marBottom w:val="0"/>
          <w:divBdr>
            <w:top w:val="none" w:sz="0" w:space="0" w:color="auto"/>
            <w:left w:val="none" w:sz="0" w:space="0" w:color="auto"/>
            <w:bottom w:val="none" w:sz="0" w:space="0" w:color="auto"/>
            <w:right w:val="none" w:sz="0" w:space="0" w:color="auto"/>
          </w:divBdr>
          <w:divsChild>
            <w:div w:id="92285664">
              <w:marLeft w:val="0"/>
              <w:marRight w:val="0"/>
              <w:marTop w:val="0"/>
              <w:marBottom w:val="0"/>
              <w:divBdr>
                <w:top w:val="none" w:sz="0" w:space="0" w:color="auto"/>
                <w:left w:val="none" w:sz="0" w:space="0" w:color="auto"/>
                <w:bottom w:val="none" w:sz="0" w:space="0" w:color="auto"/>
                <w:right w:val="none" w:sz="0" w:space="0" w:color="auto"/>
              </w:divBdr>
              <w:divsChild>
                <w:div w:id="852381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9642395">
      <w:bodyDiv w:val="1"/>
      <w:marLeft w:val="0"/>
      <w:marRight w:val="0"/>
      <w:marTop w:val="0"/>
      <w:marBottom w:val="0"/>
      <w:divBdr>
        <w:top w:val="none" w:sz="0" w:space="0" w:color="auto"/>
        <w:left w:val="none" w:sz="0" w:space="0" w:color="auto"/>
        <w:bottom w:val="none" w:sz="0" w:space="0" w:color="auto"/>
        <w:right w:val="none" w:sz="0" w:space="0" w:color="auto"/>
      </w:divBdr>
    </w:div>
    <w:div w:id="1123188478">
      <w:bodyDiv w:val="1"/>
      <w:marLeft w:val="0"/>
      <w:marRight w:val="0"/>
      <w:marTop w:val="0"/>
      <w:marBottom w:val="0"/>
      <w:divBdr>
        <w:top w:val="none" w:sz="0" w:space="0" w:color="auto"/>
        <w:left w:val="none" w:sz="0" w:space="0" w:color="auto"/>
        <w:bottom w:val="none" w:sz="0" w:space="0" w:color="auto"/>
        <w:right w:val="none" w:sz="0" w:space="0" w:color="auto"/>
      </w:divBdr>
      <w:divsChild>
        <w:div w:id="1642342705">
          <w:marLeft w:val="0"/>
          <w:marRight w:val="0"/>
          <w:marTop w:val="0"/>
          <w:marBottom w:val="0"/>
          <w:divBdr>
            <w:top w:val="none" w:sz="0" w:space="0" w:color="auto"/>
            <w:left w:val="none" w:sz="0" w:space="0" w:color="auto"/>
            <w:bottom w:val="none" w:sz="0" w:space="0" w:color="auto"/>
            <w:right w:val="none" w:sz="0" w:space="0" w:color="auto"/>
          </w:divBdr>
          <w:divsChild>
            <w:div w:id="1424453182">
              <w:marLeft w:val="0"/>
              <w:marRight w:val="0"/>
              <w:marTop w:val="0"/>
              <w:marBottom w:val="0"/>
              <w:divBdr>
                <w:top w:val="none" w:sz="0" w:space="0" w:color="auto"/>
                <w:left w:val="none" w:sz="0" w:space="0" w:color="auto"/>
                <w:bottom w:val="none" w:sz="0" w:space="0" w:color="auto"/>
                <w:right w:val="none" w:sz="0" w:space="0" w:color="auto"/>
              </w:divBdr>
              <w:divsChild>
                <w:div w:id="32729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5928238">
      <w:bodyDiv w:val="1"/>
      <w:marLeft w:val="0"/>
      <w:marRight w:val="0"/>
      <w:marTop w:val="0"/>
      <w:marBottom w:val="0"/>
      <w:divBdr>
        <w:top w:val="none" w:sz="0" w:space="0" w:color="auto"/>
        <w:left w:val="none" w:sz="0" w:space="0" w:color="auto"/>
        <w:bottom w:val="none" w:sz="0" w:space="0" w:color="auto"/>
        <w:right w:val="none" w:sz="0" w:space="0" w:color="auto"/>
      </w:divBdr>
    </w:div>
    <w:div w:id="1136097497">
      <w:bodyDiv w:val="1"/>
      <w:marLeft w:val="0"/>
      <w:marRight w:val="0"/>
      <w:marTop w:val="0"/>
      <w:marBottom w:val="0"/>
      <w:divBdr>
        <w:top w:val="none" w:sz="0" w:space="0" w:color="auto"/>
        <w:left w:val="none" w:sz="0" w:space="0" w:color="auto"/>
        <w:bottom w:val="none" w:sz="0" w:space="0" w:color="auto"/>
        <w:right w:val="none" w:sz="0" w:space="0" w:color="auto"/>
      </w:divBdr>
    </w:div>
    <w:div w:id="1140266799">
      <w:bodyDiv w:val="1"/>
      <w:marLeft w:val="0"/>
      <w:marRight w:val="0"/>
      <w:marTop w:val="0"/>
      <w:marBottom w:val="0"/>
      <w:divBdr>
        <w:top w:val="none" w:sz="0" w:space="0" w:color="auto"/>
        <w:left w:val="none" w:sz="0" w:space="0" w:color="auto"/>
        <w:bottom w:val="none" w:sz="0" w:space="0" w:color="auto"/>
        <w:right w:val="none" w:sz="0" w:space="0" w:color="auto"/>
      </w:divBdr>
    </w:div>
    <w:div w:id="1157302119">
      <w:bodyDiv w:val="1"/>
      <w:marLeft w:val="0"/>
      <w:marRight w:val="0"/>
      <w:marTop w:val="0"/>
      <w:marBottom w:val="0"/>
      <w:divBdr>
        <w:top w:val="none" w:sz="0" w:space="0" w:color="auto"/>
        <w:left w:val="none" w:sz="0" w:space="0" w:color="auto"/>
        <w:bottom w:val="none" w:sz="0" w:space="0" w:color="auto"/>
        <w:right w:val="none" w:sz="0" w:space="0" w:color="auto"/>
      </w:divBdr>
    </w:div>
    <w:div w:id="1167285119">
      <w:bodyDiv w:val="1"/>
      <w:marLeft w:val="0"/>
      <w:marRight w:val="0"/>
      <w:marTop w:val="0"/>
      <w:marBottom w:val="0"/>
      <w:divBdr>
        <w:top w:val="none" w:sz="0" w:space="0" w:color="auto"/>
        <w:left w:val="none" w:sz="0" w:space="0" w:color="auto"/>
        <w:bottom w:val="none" w:sz="0" w:space="0" w:color="auto"/>
        <w:right w:val="none" w:sz="0" w:space="0" w:color="auto"/>
      </w:divBdr>
      <w:divsChild>
        <w:div w:id="582761985">
          <w:marLeft w:val="0"/>
          <w:marRight w:val="0"/>
          <w:marTop w:val="0"/>
          <w:marBottom w:val="0"/>
          <w:divBdr>
            <w:top w:val="none" w:sz="0" w:space="0" w:color="auto"/>
            <w:left w:val="none" w:sz="0" w:space="0" w:color="auto"/>
            <w:bottom w:val="none" w:sz="0" w:space="0" w:color="auto"/>
            <w:right w:val="none" w:sz="0" w:space="0" w:color="auto"/>
          </w:divBdr>
          <w:divsChild>
            <w:div w:id="770316547">
              <w:marLeft w:val="0"/>
              <w:marRight w:val="0"/>
              <w:marTop w:val="0"/>
              <w:marBottom w:val="0"/>
              <w:divBdr>
                <w:top w:val="none" w:sz="0" w:space="0" w:color="auto"/>
                <w:left w:val="none" w:sz="0" w:space="0" w:color="auto"/>
                <w:bottom w:val="none" w:sz="0" w:space="0" w:color="auto"/>
                <w:right w:val="none" w:sz="0" w:space="0" w:color="auto"/>
              </w:divBdr>
              <w:divsChild>
                <w:div w:id="1378972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759476">
      <w:bodyDiv w:val="1"/>
      <w:marLeft w:val="0"/>
      <w:marRight w:val="0"/>
      <w:marTop w:val="0"/>
      <w:marBottom w:val="0"/>
      <w:divBdr>
        <w:top w:val="none" w:sz="0" w:space="0" w:color="auto"/>
        <w:left w:val="none" w:sz="0" w:space="0" w:color="auto"/>
        <w:bottom w:val="none" w:sz="0" w:space="0" w:color="auto"/>
        <w:right w:val="none" w:sz="0" w:space="0" w:color="auto"/>
      </w:divBdr>
      <w:divsChild>
        <w:div w:id="1700935839">
          <w:marLeft w:val="0"/>
          <w:marRight w:val="0"/>
          <w:marTop w:val="0"/>
          <w:marBottom w:val="0"/>
          <w:divBdr>
            <w:top w:val="none" w:sz="0" w:space="0" w:color="auto"/>
            <w:left w:val="none" w:sz="0" w:space="0" w:color="auto"/>
            <w:bottom w:val="none" w:sz="0" w:space="0" w:color="auto"/>
            <w:right w:val="none" w:sz="0" w:space="0" w:color="auto"/>
          </w:divBdr>
          <w:divsChild>
            <w:div w:id="1211188795">
              <w:marLeft w:val="0"/>
              <w:marRight w:val="0"/>
              <w:marTop w:val="0"/>
              <w:marBottom w:val="0"/>
              <w:divBdr>
                <w:top w:val="none" w:sz="0" w:space="0" w:color="auto"/>
                <w:left w:val="none" w:sz="0" w:space="0" w:color="auto"/>
                <w:bottom w:val="none" w:sz="0" w:space="0" w:color="auto"/>
                <w:right w:val="none" w:sz="0" w:space="0" w:color="auto"/>
              </w:divBdr>
              <w:divsChild>
                <w:div w:id="1699548693">
                  <w:marLeft w:val="0"/>
                  <w:marRight w:val="0"/>
                  <w:marTop w:val="0"/>
                  <w:marBottom w:val="0"/>
                  <w:divBdr>
                    <w:top w:val="none" w:sz="0" w:space="0" w:color="auto"/>
                    <w:left w:val="none" w:sz="0" w:space="0" w:color="auto"/>
                    <w:bottom w:val="none" w:sz="0" w:space="0" w:color="auto"/>
                    <w:right w:val="none" w:sz="0" w:space="0" w:color="auto"/>
                  </w:divBdr>
                  <w:divsChild>
                    <w:div w:id="1608661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0334745">
      <w:bodyDiv w:val="1"/>
      <w:marLeft w:val="0"/>
      <w:marRight w:val="0"/>
      <w:marTop w:val="0"/>
      <w:marBottom w:val="0"/>
      <w:divBdr>
        <w:top w:val="none" w:sz="0" w:space="0" w:color="auto"/>
        <w:left w:val="none" w:sz="0" w:space="0" w:color="auto"/>
        <w:bottom w:val="none" w:sz="0" w:space="0" w:color="auto"/>
        <w:right w:val="none" w:sz="0" w:space="0" w:color="auto"/>
      </w:divBdr>
      <w:divsChild>
        <w:div w:id="1559827619">
          <w:marLeft w:val="0"/>
          <w:marRight w:val="0"/>
          <w:marTop w:val="0"/>
          <w:marBottom w:val="0"/>
          <w:divBdr>
            <w:top w:val="none" w:sz="0" w:space="0" w:color="auto"/>
            <w:left w:val="none" w:sz="0" w:space="0" w:color="auto"/>
            <w:bottom w:val="none" w:sz="0" w:space="0" w:color="auto"/>
            <w:right w:val="none" w:sz="0" w:space="0" w:color="auto"/>
          </w:divBdr>
          <w:divsChild>
            <w:div w:id="327103534">
              <w:marLeft w:val="0"/>
              <w:marRight w:val="0"/>
              <w:marTop w:val="0"/>
              <w:marBottom w:val="0"/>
              <w:divBdr>
                <w:top w:val="none" w:sz="0" w:space="0" w:color="auto"/>
                <w:left w:val="none" w:sz="0" w:space="0" w:color="auto"/>
                <w:bottom w:val="none" w:sz="0" w:space="0" w:color="auto"/>
                <w:right w:val="none" w:sz="0" w:space="0" w:color="auto"/>
              </w:divBdr>
              <w:divsChild>
                <w:div w:id="231737795">
                  <w:marLeft w:val="0"/>
                  <w:marRight w:val="0"/>
                  <w:marTop w:val="0"/>
                  <w:marBottom w:val="0"/>
                  <w:divBdr>
                    <w:top w:val="none" w:sz="0" w:space="0" w:color="auto"/>
                    <w:left w:val="none" w:sz="0" w:space="0" w:color="auto"/>
                    <w:bottom w:val="none" w:sz="0" w:space="0" w:color="auto"/>
                    <w:right w:val="none" w:sz="0" w:space="0" w:color="auto"/>
                  </w:divBdr>
                  <w:divsChild>
                    <w:div w:id="92491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3784264">
      <w:bodyDiv w:val="1"/>
      <w:marLeft w:val="0"/>
      <w:marRight w:val="0"/>
      <w:marTop w:val="0"/>
      <w:marBottom w:val="0"/>
      <w:divBdr>
        <w:top w:val="none" w:sz="0" w:space="0" w:color="auto"/>
        <w:left w:val="none" w:sz="0" w:space="0" w:color="auto"/>
        <w:bottom w:val="none" w:sz="0" w:space="0" w:color="auto"/>
        <w:right w:val="none" w:sz="0" w:space="0" w:color="auto"/>
      </w:divBdr>
    </w:div>
    <w:div w:id="1246840067">
      <w:bodyDiv w:val="1"/>
      <w:marLeft w:val="0"/>
      <w:marRight w:val="0"/>
      <w:marTop w:val="0"/>
      <w:marBottom w:val="0"/>
      <w:divBdr>
        <w:top w:val="none" w:sz="0" w:space="0" w:color="auto"/>
        <w:left w:val="none" w:sz="0" w:space="0" w:color="auto"/>
        <w:bottom w:val="none" w:sz="0" w:space="0" w:color="auto"/>
        <w:right w:val="none" w:sz="0" w:space="0" w:color="auto"/>
      </w:divBdr>
    </w:div>
    <w:div w:id="1267344682">
      <w:bodyDiv w:val="1"/>
      <w:marLeft w:val="0"/>
      <w:marRight w:val="0"/>
      <w:marTop w:val="0"/>
      <w:marBottom w:val="0"/>
      <w:divBdr>
        <w:top w:val="none" w:sz="0" w:space="0" w:color="auto"/>
        <w:left w:val="none" w:sz="0" w:space="0" w:color="auto"/>
        <w:bottom w:val="none" w:sz="0" w:space="0" w:color="auto"/>
        <w:right w:val="none" w:sz="0" w:space="0" w:color="auto"/>
      </w:divBdr>
    </w:div>
    <w:div w:id="1270165085">
      <w:bodyDiv w:val="1"/>
      <w:marLeft w:val="0"/>
      <w:marRight w:val="0"/>
      <w:marTop w:val="0"/>
      <w:marBottom w:val="0"/>
      <w:divBdr>
        <w:top w:val="none" w:sz="0" w:space="0" w:color="auto"/>
        <w:left w:val="none" w:sz="0" w:space="0" w:color="auto"/>
        <w:bottom w:val="none" w:sz="0" w:space="0" w:color="auto"/>
        <w:right w:val="none" w:sz="0" w:space="0" w:color="auto"/>
      </w:divBdr>
    </w:div>
    <w:div w:id="1307247099">
      <w:bodyDiv w:val="1"/>
      <w:marLeft w:val="0"/>
      <w:marRight w:val="0"/>
      <w:marTop w:val="0"/>
      <w:marBottom w:val="0"/>
      <w:divBdr>
        <w:top w:val="none" w:sz="0" w:space="0" w:color="auto"/>
        <w:left w:val="none" w:sz="0" w:space="0" w:color="auto"/>
        <w:bottom w:val="none" w:sz="0" w:space="0" w:color="auto"/>
        <w:right w:val="none" w:sz="0" w:space="0" w:color="auto"/>
      </w:divBdr>
      <w:divsChild>
        <w:div w:id="18240283">
          <w:marLeft w:val="0"/>
          <w:marRight w:val="0"/>
          <w:marTop w:val="0"/>
          <w:marBottom w:val="0"/>
          <w:divBdr>
            <w:top w:val="none" w:sz="0" w:space="0" w:color="auto"/>
            <w:left w:val="none" w:sz="0" w:space="0" w:color="auto"/>
            <w:bottom w:val="none" w:sz="0" w:space="0" w:color="auto"/>
            <w:right w:val="none" w:sz="0" w:space="0" w:color="auto"/>
          </w:divBdr>
          <w:divsChild>
            <w:div w:id="279073325">
              <w:marLeft w:val="0"/>
              <w:marRight w:val="0"/>
              <w:marTop w:val="0"/>
              <w:marBottom w:val="0"/>
              <w:divBdr>
                <w:top w:val="none" w:sz="0" w:space="0" w:color="auto"/>
                <w:left w:val="none" w:sz="0" w:space="0" w:color="auto"/>
                <w:bottom w:val="none" w:sz="0" w:space="0" w:color="auto"/>
                <w:right w:val="none" w:sz="0" w:space="0" w:color="auto"/>
              </w:divBdr>
              <w:divsChild>
                <w:div w:id="300773644">
                  <w:marLeft w:val="0"/>
                  <w:marRight w:val="0"/>
                  <w:marTop w:val="0"/>
                  <w:marBottom w:val="0"/>
                  <w:divBdr>
                    <w:top w:val="none" w:sz="0" w:space="0" w:color="auto"/>
                    <w:left w:val="none" w:sz="0" w:space="0" w:color="auto"/>
                    <w:bottom w:val="none" w:sz="0" w:space="0" w:color="auto"/>
                    <w:right w:val="none" w:sz="0" w:space="0" w:color="auto"/>
                  </w:divBdr>
                </w:div>
              </w:divsChild>
            </w:div>
            <w:div w:id="1393579781">
              <w:marLeft w:val="0"/>
              <w:marRight w:val="0"/>
              <w:marTop w:val="0"/>
              <w:marBottom w:val="0"/>
              <w:divBdr>
                <w:top w:val="none" w:sz="0" w:space="0" w:color="auto"/>
                <w:left w:val="none" w:sz="0" w:space="0" w:color="auto"/>
                <w:bottom w:val="none" w:sz="0" w:space="0" w:color="auto"/>
                <w:right w:val="none" w:sz="0" w:space="0" w:color="auto"/>
              </w:divBdr>
              <w:divsChild>
                <w:div w:id="413479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5204298">
      <w:bodyDiv w:val="1"/>
      <w:marLeft w:val="0"/>
      <w:marRight w:val="0"/>
      <w:marTop w:val="0"/>
      <w:marBottom w:val="0"/>
      <w:divBdr>
        <w:top w:val="none" w:sz="0" w:space="0" w:color="auto"/>
        <w:left w:val="none" w:sz="0" w:space="0" w:color="auto"/>
        <w:bottom w:val="none" w:sz="0" w:space="0" w:color="auto"/>
        <w:right w:val="none" w:sz="0" w:space="0" w:color="auto"/>
      </w:divBdr>
      <w:divsChild>
        <w:div w:id="1670907316">
          <w:marLeft w:val="0"/>
          <w:marRight w:val="0"/>
          <w:marTop w:val="0"/>
          <w:marBottom w:val="0"/>
          <w:divBdr>
            <w:top w:val="none" w:sz="0" w:space="0" w:color="auto"/>
            <w:left w:val="none" w:sz="0" w:space="0" w:color="auto"/>
            <w:bottom w:val="none" w:sz="0" w:space="0" w:color="auto"/>
            <w:right w:val="none" w:sz="0" w:space="0" w:color="auto"/>
          </w:divBdr>
          <w:divsChild>
            <w:div w:id="905644592">
              <w:marLeft w:val="0"/>
              <w:marRight w:val="0"/>
              <w:marTop w:val="0"/>
              <w:marBottom w:val="0"/>
              <w:divBdr>
                <w:top w:val="none" w:sz="0" w:space="0" w:color="auto"/>
                <w:left w:val="none" w:sz="0" w:space="0" w:color="auto"/>
                <w:bottom w:val="none" w:sz="0" w:space="0" w:color="auto"/>
                <w:right w:val="none" w:sz="0" w:space="0" w:color="auto"/>
              </w:divBdr>
              <w:divsChild>
                <w:div w:id="2082097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7246949">
      <w:bodyDiv w:val="1"/>
      <w:marLeft w:val="0"/>
      <w:marRight w:val="0"/>
      <w:marTop w:val="0"/>
      <w:marBottom w:val="0"/>
      <w:divBdr>
        <w:top w:val="none" w:sz="0" w:space="0" w:color="auto"/>
        <w:left w:val="none" w:sz="0" w:space="0" w:color="auto"/>
        <w:bottom w:val="none" w:sz="0" w:space="0" w:color="auto"/>
        <w:right w:val="none" w:sz="0" w:space="0" w:color="auto"/>
      </w:divBdr>
      <w:divsChild>
        <w:div w:id="965234776">
          <w:marLeft w:val="0"/>
          <w:marRight w:val="0"/>
          <w:marTop w:val="0"/>
          <w:marBottom w:val="0"/>
          <w:divBdr>
            <w:top w:val="none" w:sz="0" w:space="0" w:color="auto"/>
            <w:left w:val="none" w:sz="0" w:space="0" w:color="auto"/>
            <w:bottom w:val="none" w:sz="0" w:space="0" w:color="auto"/>
            <w:right w:val="none" w:sz="0" w:space="0" w:color="auto"/>
          </w:divBdr>
          <w:divsChild>
            <w:div w:id="1537698741">
              <w:marLeft w:val="0"/>
              <w:marRight w:val="0"/>
              <w:marTop w:val="0"/>
              <w:marBottom w:val="0"/>
              <w:divBdr>
                <w:top w:val="none" w:sz="0" w:space="0" w:color="auto"/>
                <w:left w:val="none" w:sz="0" w:space="0" w:color="auto"/>
                <w:bottom w:val="none" w:sz="0" w:space="0" w:color="auto"/>
                <w:right w:val="none" w:sz="0" w:space="0" w:color="auto"/>
              </w:divBdr>
              <w:divsChild>
                <w:div w:id="39678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9599266">
      <w:bodyDiv w:val="1"/>
      <w:marLeft w:val="0"/>
      <w:marRight w:val="0"/>
      <w:marTop w:val="0"/>
      <w:marBottom w:val="0"/>
      <w:divBdr>
        <w:top w:val="none" w:sz="0" w:space="0" w:color="auto"/>
        <w:left w:val="none" w:sz="0" w:space="0" w:color="auto"/>
        <w:bottom w:val="none" w:sz="0" w:space="0" w:color="auto"/>
        <w:right w:val="none" w:sz="0" w:space="0" w:color="auto"/>
      </w:divBdr>
      <w:divsChild>
        <w:div w:id="2004357160">
          <w:marLeft w:val="0"/>
          <w:marRight w:val="0"/>
          <w:marTop w:val="0"/>
          <w:marBottom w:val="0"/>
          <w:divBdr>
            <w:top w:val="none" w:sz="0" w:space="0" w:color="auto"/>
            <w:left w:val="none" w:sz="0" w:space="0" w:color="auto"/>
            <w:bottom w:val="none" w:sz="0" w:space="0" w:color="auto"/>
            <w:right w:val="none" w:sz="0" w:space="0" w:color="auto"/>
          </w:divBdr>
          <w:divsChild>
            <w:div w:id="1169060121">
              <w:marLeft w:val="0"/>
              <w:marRight w:val="0"/>
              <w:marTop w:val="0"/>
              <w:marBottom w:val="0"/>
              <w:divBdr>
                <w:top w:val="none" w:sz="0" w:space="0" w:color="auto"/>
                <w:left w:val="none" w:sz="0" w:space="0" w:color="auto"/>
                <w:bottom w:val="none" w:sz="0" w:space="0" w:color="auto"/>
                <w:right w:val="none" w:sz="0" w:space="0" w:color="auto"/>
              </w:divBdr>
              <w:divsChild>
                <w:div w:id="1418863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799415">
      <w:bodyDiv w:val="1"/>
      <w:marLeft w:val="0"/>
      <w:marRight w:val="0"/>
      <w:marTop w:val="0"/>
      <w:marBottom w:val="0"/>
      <w:divBdr>
        <w:top w:val="none" w:sz="0" w:space="0" w:color="auto"/>
        <w:left w:val="none" w:sz="0" w:space="0" w:color="auto"/>
        <w:bottom w:val="none" w:sz="0" w:space="0" w:color="auto"/>
        <w:right w:val="none" w:sz="0" w:space="0" w:color="auto"/>
      </w:divBdr>
    </w:div>
    <w:div w:id="1366297515">
      <w:bodyDiv w:val="1"/>
      <w:marLeft w:val="0"/>
      <w:marRight w:val="0"/>
      <w:marTop w:val="0"/>
      <w:marBottom w:val="0"/>
      <w:divBdr>
        <w:top w:val="none" w:sz="0" w:space="0" w:color="auto"/>
        <w:left w:val="none" w:sz="0" w:space="0" w:color="auto"/>
        <w:bottom w:val="none" w:sz="0" w:space="0" w:color="auto"/>
        <w:right w:val="none" w:sz="0" w:space="0" w:color="auto"/>
      </w:divBdr>
    </w:div>
    <w:div w:id="1369573767">
      <w:bodyDiv w:val="1"/>
      <w:marLeft w:val="0"/>
      <w:marRight w:val="0"/>
      <w:marTop w:val="0"/>
      <w:marBottom w:val="0"/>
      <w:divBdr>
        <w:top w:val="none" w:sz="0" w:space="0" w:color="auto"/>
        <w:left w:val="none" w:sz="0" w:space="0" w:color="auto"/>
        <w:bottom w:val="none" w:sz="0" w:space="0" w:color="auto"/>
        <w:right w:val="none" w:sz="0" w:space="0" w:color="auto"/>
      </w:divBdr>
    </w:div>
    <w:div w:id="1406104401">
      <w:bodyDiv w:val="1"/>
      <w:marLeft w:val="0"/>
      <w:marRight w:val="0"/>
      <w:marTop w:val="0"/>
      <w:marBottom w:val="0"/>
      <w:divBdr>
        <w:top w:val="none" w:sz="0" w:space="0" w:color="auto"/>
        <w:left w:val="none" w:sz="0" w:space="0" w:color="auto"/>
        <w:bottom w:val="none" w:sz="0" w:space="0" w:color="auto"/>
        <w:right w:val="none" w:sz="0" w:space="0" w:color="auto"/>
      </w:divBdr>
    </w:div>
    <w:div w:id="1406368508">
      <w:bodyDiv w:val="1"/>
      <w:marLeft w:val="0"/>
      <w:marRight w:val="0"/>
      <w:marTop w:val="0"/>
      <w:marBottom w:val="0"/>
      <w:divBdr>
        <w:top w:val="none" w:sz="0" w:space="0" w:color="auto"/>
        <w:left w:val="none" w:sz="0" w:space="0" w:color="auto"/>
        <w:bottom w:val="none" w:sz="0" w:space="0" w:color="auto"/>
        <w:right w:val="none" w:sz="0" w:space="0" w:color="auto"/>
      </w:divBdr>
      <w:divsChild>
        <w:div w:id="1825851025">
          <w:marLeft w:val="0"/>
          <w:marRight w:val="0"/>
          <w:marTop w:val="0"/>
          <w:marBottom w:val="0"/>
          <w:divBdr>
            <w:top w:val="none" w:sz="0" w:space="0" w:color="auto"/>
            <w:left w:val="none" w:sz="0" w:space="0" w:color="auto"/>
            <w:bottom w:val="none" w:sz="0" w:space="0" w:color="auto"/>
            <w:right w:val="none" w:sz="0" w:space="0" w:color="auto"/>
          </w:divBdr>
          <w:divsChild>
            <w:div w:id="1316639376">
              <w:marLeft w:val="0"/>
              <w:marRight w:val="0"/>
              <w:marTop w:val="0"/>
              <w:marBottom w:val="0"/>
              <w:divBdr>
                <w:top w:val="none" w:sz="0" w:space="0" w:color="auto"/>
                <w:left w:val="none" w:sz="0" w:space="0" w:color="auto"/>
                <w:bottom w:val="none" w:sz="0" w:space="0" w:color="auto"/>
                <w:right w:val="none" w:sz="0" w:space="0" w:color="auto"/>
              </w:divBdr>
              <w:divsChild>
                <w:div w:id="304819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835317">
      <w:bodyDiv w:val="1"/>
      <w:marLeft w:val="0"/>
      <w:marRight w:val="0"/>
      <w:marTop w:val="0"/>
      <w:marBottom w:val="0"/>
      <w:divBdr>
        <w:top w:val="none" w:sz="0" w:space="0" w:color="auto"/>
        <w:left w:val="none" w:sz="0" w:space="0" w:color="auto"/>
        <w:bottom w:val="none" w:sz="0" w:space="0" w:color="auto"/>
        <w:right w:val="none" w:sz="0" w:space="0" w:color="auto"/>
      </w:divBdr>
    </w:div>
    <w:div w:id="1424303852">
      <w:bodyDiv w:val="1"/>
      <w:marLeft w:val="0"/>
      <w:marRight w:val="0"/>
      <w:marTop w:val="0"/>
      <w:marBottom w:val="0"/>
      <w:divBdr>
        <w:top w:val="none" w:sz="0" w:space="0" w:color="auto"/>
        <w:left w:val="none" w:sz="0" w:space="0" w:color="auto"/>
        <w:bottom w:val="none" w:sz="0" w:space="0" w:color="auto"/>
        <w:right w:val="none" w:sz="0" w:space="0" w:color="auto"/>
      </w:divBdr>
    </w:div>
    <w:div w:id="1427841592">
      <w:bodyDiv w:val="1"/>
      <w:marLeft w:val="0"/>
      <w:marRight w:val="0"/>
      <w:marTop w:val="0"/>
      <w:marBottom w:val="0"/>
      <w:divBdr>
        <w:top w:val="none" w:sz="0" w:space="0" w:color="auto"/>
        <w:left w:val="none" w:sz="0" w:space="0" w:color="auto"/>
        <w:bottom w:val="none" w:sz="0" w:space="0" w:color="auto"/>
        <w:right w:val="none" w:sz="0" w:space="0" w:color="auto"/>
      </w:divBdr>
      <w:divsChild>
        <w:div w:id="228811838">
          <w:marLeft w:val="0"/>
          <w:marRight w:val="0"/>
          <w:marTop w:val="0"/>
          <w:marBottom w:val="0"/>
          <w:divBdr>
            <w:top w:val="none" w:sz="0" w:space="0" w:color="auto"/>
            <w:left w:val="none" w:sz="0" w:space="0" w:color="auto"/>
            <w:bottom w:val="none" w:sz="0" w:space="0" w:color="auto"/>
            <w:right w:val="none" w:sz="0" w:space="0" w:color="auto"/>
          </w:divBdr>
          <w:divsChild>
            <w:div w:id="1392264440">
              <w:marLeft w:val="0"/>
              <w:marRight w:val="0"/>
              <w:marTop w:val="0"/>
              <w:marBottom w:val="0"/>
              <w:divBdr>
                <w:top w:val="none" w:sz="0" w:space="0" w:color="auto"/>
                <w:left w:val="none" w:sz="0" w:space="0" w:color="auto"/>
                <w:bottom w:val="none" w:sz="0" w:space="0" w:color="auto"/>
                <w:right w:val="none" w:sz="0" w:space="0" w:color="auto"/>
              </w:divBdr>
              <w:divsChild>
                <w:div w:id="989483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9254830">
      <w:bodyDiv w:val="1"/>
      <w:marLeft w:val="0"/>
      <w:marRight w:val="0"/>
      <w:marTop w:val="0"/>
      <w:marBottom w:val="0"/>
      <w:divBdr>
        <w:top w:val="none" w:sz="0" w:space="0" w:color="auto"/>
        <w:left w:val="none" w:sz="0" w:space="0" w:color="auto"/>
        <w:bottom w:val="none" w:sz="0" w:space="0" w:color="auto"/>
        <w:right w:val="none" w:sz="0" w:space="0" w:color="auto"/>
      </w:divBdr>
      <w:divsChild>
        <w:div w:id="1361739647">
          <w:marLeft w:val="0"/>
          <w:marRight w:val="0"/>
          <w:marTop w:val="0"/>
          <w:marBottom w:val="0"/>
          <w:divBdr>
            <w:top w:val="none" w:sz="0" w:space="0" w:color="auto"/>
            <w:left w:val="none" w:sz="0" w:space="0" w:color="auto"/>
            <w:bottom w:val="none" w:sz="0" w:space="0" w:color="auto"/>
            <w:right w:val="none" w:sz="0" w:space="0" w:color="auto"/>
          </w:divBdr>
          <w:divsChild>
            <w:div w:id="765266133">
              <w:marLeft w:val="0"/>
              <w:marRight w:val="0"/>
              <w:marTop w:val="0"/>
              <w:marBottom w:val="0"/>
              <w:divBdr>
                <w:top w:val="none" w:sz="0" w:space="0" w:color="auto"/>
                <w:left w:val="none" w:sz="0" w:space="0" w:color="auto"/>
                <w:bottom w:val="none" w:sz="0" w:space="0" w:color="auto"/>
                <w:right w:val="none" w:sz="0" w:space="0" w:color="auto"/>
              </w:divBdr>
              <w:divsChild>
                <w:div w:id="1143354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1046999">
      <w:bodyDiv w:val="1"/>
      <w:marLeft w:val="0"/>
      <w:marRight w:val="0"/>
      <w:marTop w:val="0"/>
      <w:marBottom w:val="0"/>
      <w:divBdr>
        <w:top w:val="none" w:sz="0" w:space="0" w:color="auto"/>
        <w:left w:val="none" w:sz="0" w:space="0" w:color="auto"/>
        <w:bottom w:val="none" w:sz="0" w:space="0" w:color="auto"/>
        <w:right w:val="none" w:sz="0" w:space="0" w:color="auto"/>
      </w:divBdr>
    </w:div>
    <w:div w:id="1492679985">
      <w:bodyDiv w:val="1"/>
      <w:marLeft w:val="0"/>
      <w:marRight w:val="0"/>
      <w:marTop w:val="0"/>
      <w:marBottom w:val="0"/>
      <w:divBdr>
        <w:top w:val="none" w:sz="0" w:space="0" w:color="auto"/>
        <w:left w:val="none" w:sz="0" w:space="0" w:color="auto"/>
        <w:bottom w:val="none" w:sz="0" w:space="0" w:color="auto"/>
        <w:right w:val="none" w:sz="0" w:space="0" w:color="auto"/>
      </w:divBdr>
    </w:div>
    <w:div w:id="1537618236">
      <w:bodyDiv w:val="1"/>
      <w:marLeft w:val="0"/>
      <w:marRight w:val="0"/>
      <w:marTop w:val="0"/>
      <w:marBottom w:val="0"/>
      <w:divBdr>
        <w:top w:val="none" w:sz="0" w:space="0" w:color="auto"/>
        <w:left w:val="none" w:sz="0" w:space="0" w:color="auto"/>
        <w:bottom w:val="none" w:sz="0" w:space="0" w:color="auto"/>
        <w:right w:val="none" w:sz="0" w:space="0" w:color="auto"/>
      </w:divBdr>
      <w:divsChild>
        <w:div w:id="909657852">
          <w:marLeft w:val="0"/>
          <w:marRight w:val="0"/>
          <w:marTop w:val="0"/>
          <w:marBottom w:val="0"/>
          <w:divBdr>
            <w:top w:val="none" w:sz="0" w:space="0" w:color="auto"/>
            <w:left w:val="none" w:sz="0" w:space="0" w:color="auto"/>
            <w:bottom w:val="none" w:sz="0" w:space="0" w:color="auto"/>
            <w:right w:val="none" w:sz="0" w:space="0" w:color="auto"/>
          </w:divBdr>
          <w:divsChild>
            <w:div w:id="768621347">
              <w:marLeft w:val="0"/>
              <w:marRight w:val="0"/>
              <w:marTop w:val="0"/>
              <w:marBottom w:val="0"/>
              <w:divBdr>
                <w:top w:val="none" w:sz="0" w:space="0" w:color="auto"/>
                <w:left w:val="none" w:sz="0" w:space="0" w:color="auto"/>
                <w:bottom w:val="none" w:sz="0" w:space="0" w:color="auto"/>
                <w:right w:val="none" w:sz="0" w:space="0" w:color="auto"/>
              </w:divBdr>
              <w:divsChild>
                <w:div w:id="782770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8472128">
      <w:bodyDiv w:val="1"/>
      <w:marLeft w:val="0"/>
      <w:marRight w:val="0"/>
      <w:marTop w:val="0"/>
      <w:marBottom w:val="0"/>
      <w:divBdr>
        <w:top w:val="none" w:sz="0" w:space="0" w:color="auto"/>
        <w:left w:val="none" w:sz="0" w:space="0" w:color="auto"/>
        <w:bottom w:val="none" w:sz="0" w:space="0" w:color="auto"/>
        <w:right w:val="none" w:sz="0" w:space="0" w:color="auto"/>
      </w:divBdr>
      <w:divsChild>
        <w:div w:id="326443963">
          <w:marLeft w:val="0"/>
          <w:marRight w:val="0"/>
          <w:marTop w:val="0"/>
          <w:marBottom w:val="0"/>
          <w:divBdr>
            <w:top w:val="none" w:sz="0" w:space="0" w:color="auto"/>
            <w:left w:val="none" w:sz="0" w:space="0" w:color="auto"/>
            <w:bottom w:val="none" w:sz="0" w:space="0" w:color="auto"/>
            <w:right w:val="none" w:sz="0" w:space="0" w:color="auto"/>
          </w:divBdr>
          <w:divsChild>
            <w:div w:id="307629514">
              <w:marLeft w:val="0"/>
              <w:marRight w:val="0"/>
              <w:marTop w:val="0"/>
              <w:marBottom w:val="0"/>
              <w:divBdr>
                <w:top w:val="none" w:sz="0" w:space="0" w:color="auto"/>
                <w:left w:val="none" w:sz="0" w:space="0" w:color="auto"/>
                <w:bottom w:val="none" w:sz="0" w:space="0" w:color="auto"/>
                <w:right w:val="none" w:sz="0" w:space="0" w:color="auto"/>
              </w:divBdr>
              <w:divsChild>
                <w:div w:id="851797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948523">
      <w:bodyDiv w:val="1"/>
      <w:marLeft w:val="0"/>
      <w:marRight w:val="0"/>
      <w:marTop w:val="0"/>
      <w:marBottom w:val="0"/>
      <w:divBdr>
        <w:top w:val="none" w:sz="0" w:space="0" w:color="auto"/>
        <w:left w:val="none" w:sz="0" w:space="0" w:color="auto"/>
        <w:bottom w:val="none" w:sz="0" w:space="0" w:color="auto"/>
        <w:right w:val="none" w:sz="0" w:space="0" w:color="auto"/>
      </w:divBdr>
    </w:div>
    <w:div w:id="1626349338">
      <w:bodyDiv w:val="1"/>
      <w:marLeft w:val="0"/>
      <w:marRight w:val="0"/>
      <w:marTop w:val="0"/>
      <w:marBottom w:val="0"/>
      <w:divBdr>
        <w:top w:val="none" w:sz="0" w:space="0" w:color="auto"/>
        <w:left w:val="none" w:sz="0" w:space="0" w:color="auto"/>
        <w:bottom w:val="none" w:sz="0" w:space="0" w:color="auto"/>
        <w:right w:val="none" w:sz="0" w:space="0" w:color="auto"/>
      </w:divBdr>
      <w:divsChild>
        <w:div w:id="807942240">
          <w:marLeft w:val="0"/>
          <w:marRight w:val="0"/>
          <w:marTop w:val="0"/>
          <w:marBottom w:val="0"/>
          <w:divBdr>
            <w:top w:val="none" w:sz="0" w:space="0" w:color="auto"/>
            <w:left w:val="none" w:sz="0" w:space="0" w:color="auto"/>
            <w:bottom w:val="none" w:sz="0" w:space="0" w:color="auto"/>
            <w:right w:val="none" w:sz="0" w:space="0" w:color="auto"/>
          </w:divBdr>
          <w:divsChild>
            <w:div w:id="1452285595">
              <w:marLeft w:val="0"/>
              <w:marRight w:val="0"/>
              <w:marTop w:val="0"/>
              <w:marBottom w:val="0"/>
              <w:divBdr>
                <w:top w:val="none" w:sz="0" w:space="0" w:color="auto"/>
                <w:left w:val="none" w:sz="0" w:space="0" w:color="auto"/>
                <w:bottom w:val="none" w:sz="0" w:space="0" w:color="auto"/>
                <w:right w:val="none" w:sz="0" w:space="0" w:color="auto"/>
              </w:divBdr>
              <w:divsChild>
                <w:div w:id="210725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667302">
      <w:bodyDiv w:val="1"/>
      <w:marLeft w:val="0"/>
      <w:marRight w:val="0"/>
      <w:marTop w:val="0"/>
      <w:marBottom w:val="0"/>
      <w:divBdr>
        <w:top w:val="none" w:sz="0" w:space="0" w:color="auto"/>
        <w:left w:val="none" w:sz="0" w:space="0" w:color="auto"/>
        <w:bottom w:val="none" w:sz="0" w:space="0" w:color="auto"/>
        <w:right w:val="none" w:sz="0" w:space="0" w:color="auto"/>
      </w:divBdr>
      <w:divsChild>
        <w:div w:id="528877140">
          <w:marLeft w:val="0"/>
          <w:marRight w:val="0"/>
          <w:marTop w:val="0"/>
          <w:marBottom w:val="0"/>
          <w:divBdr>
            <w:top w:val="none" w:sz="0" w:space="0" w:color="auto"/>
            <w:left w:val="none" w:sz="0" w:space="0" w:color="auto"/>
            <w:bottom w:val="none" w:sz="0" w:space="0" w:color="auto"/>
            <w:right w:val="none" w:sz="0" w:space="0" w:color="auto"/>
          </w:divBdr>
          <w:divsChild>
            <w:div w:id="1118137856">
              <w:marLeft w:val="0"/>
              <w:marRight w:val="0"/>
              <w:marTop w:val="0"/>
              <w:marBottom w:val="0"/>
              <w:divBdr>
                <w:top w:val="none" w:sz="0" w:space="0" w:color="auto"/>
                <w:left w:val="none" w:sz="0" w:space="0" w:color="auto"/>
                <w:bottom w:val="none" w:sz="0" w:space="0" w:color="auto"/>
                <w:right w:val="none" w:sz="0" w:space="0" w:color="auto"/>
              </w:divBdr>
              <w:divsChild>
                <w:div w:id="875123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3192188">
      <w:bodyDiv w:val="1"/>
      <w:marLeft w:val="0"/>
      <w:marRight w:val="0"/>
      <w:marTop w:val="0"/>
      <w:marBottom w:val="0"/>
      <w:divBdr>
        <w:top w:val="none" w:sz="0" w:space="0" w:color="auto"/>
        <w:left w:val="none" w:sz="0" w:space="0" w:color="auto"/>
        <w:bottom w:val="none" w:sz="0" w:space="0" w:color="auto"/>
        <w:right w:val="none" w:sz="0" w:space="0" w:color="auto"/>
      </w:divBdr>
    </w:div>
    <w:div w:id="1661352612">
      <w:bodyDiv w:val="1"/>
      <w:marLeft w:val="0"/>
      <w:marRight w:val="0"/>
      <w:marTop w:val="0"/>
      <w:marBottom w:val="0"/>
      <w:divBdr>
        <w:top w:val="none" w:sz="0" w:space="0" w:color="auto"/>
        <w:left w:val="none" w:sz="0" w:space="0" w:color="auto"/>
        <w:bottom w:val="none" w:sz="0" w:space="0" w:color="auto"/>
        <w:right w:val="none" w:sz="0" w:space="0" w:color="auto"/>
      </w:divBdr>
      <w:divsChild>
        <w:div w:id="1647971822">
          <w:marLeft w:val="0"/>
          <w:marRight w:val="0"/>
          <w:marTop w:val="0"/>
          <w:marBottom w:val="0"/>
          <w:divBdr>
            <w:top w:val="none" w:sz="0" w:space="0" w:color="auto"/>
            <w:left w:val="none" w:sz="0" w:space="0" w:color="auto"/>
            <w:bottom w:val="none" w:sz="0" w:space="0" w:color="auto"/>
            <w:right w:val="none" w:sz="0" w:space="0" w:color="auto"/>
          </w:divBdr>
          <w:divsChild>
            <w:div w:id="512458283">
              <w:marLeft w:val="0"/>
              <w:marRight w:val="0"/>
              <w:marTop w:val="0"/>
              <w:marBottom w:val="0"/>
              <w:divBdr>
                <w:top w:val="none" w:sz="0" w:space="0" w:color="auto"/>
                <w:left w:val="none" w:sz="0" w:space="0" w:color="auto"/>
                <w:bottom w:val="none" w:sz="0" w:space="0" w:color="auto"/>
                <w:right w:val="none" w:sz="0" w:space="0" w:color="auto"/>
              </w:divBdr>
              <w:divsChild>
                <w:div w:id="875890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7655015">
      <w:bodyDiv w:val="1"/>
      <w:marLeft w:val="0"/>
      <w:marRight w:val="0"/>
      <w:marTop w:val="0"/>
      <w:marBottom w:val="0"/>
      <w:divBdr>
        <w:top w:val="none" w:sz="0" w:space="0" w:color="auto"/>
        <w:left w:val="none" w:sz="0" w:space="0" w:color="auto"/>
        <w:bottom w:val="none" w:sz="0" w:space="0" w:color="auto"/>
        <w:right w:val="none" w:sz="0" w:space="0" w:color="auto"/>
      </w:divBdr>
      <w:divsChild>
        <w:div w:id="1625035083">
          <w:marLeft w:val="0"/>
          <w:marRight w:val="0"/>
          <w:marTop w:val="0"/>
          <w:marBottom w:val="0"/>
          <w:divBdr>
            <w:top w:val="none" w:sz="0" w:space="0" w:color="auto"/>
            <w:left w:val="none" w:sz="0" w:space="0" w:color="auto"/>
            <w:bottom w:val="none" w:sz="0" w:space="0" w:color="auto"/>
            <w:right w:val="none" w:sz="0" w:space="0" w:color="auto"/>
          </w:divBdr>
          <w:divsChild>
            <w:div w:id="580985270">
              <w:marLeft w:val="0"/>
              <w:marRight w:val="0"/>
              <w:marTop w:val="0"/>
              <w:marBottom w:val="0"/>
              <w:divBdr>
                <w:top w:val="none" w:sz="0" w:space="0" w:color="auto"/>
                <w:left w:val="none" w:sz="0" w:space="0" w:color="auto"/>
                <w:bottom w:val="none" w:sz="0" w:space="0" w:color="auto"/>
                <w:right w:val="none" w:sz="0" w:space="0" w:color="auto"/>
              </w:divBdr>
              <w:divsChild>
                <w:div w:id="960379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9453478">
      <w:bodyDiv w:val="1"/>
      <w:marLeft w:val="0"/>
      <w:marRight w:val="0"/>
      <w:marTop w:val="0"/>
      <w:marBottom w:val="0"/>
      <w:divBdr>
        <w:top w:val="none" w:sz="0" w:space="0" w:color="auto"/>
        <w:left w:val="none" w:sz="0" w:space="0" w:color="auto"/>
        <w:bottom w:val="none" w:sz="0" w:space="0" w:color="auto"/>
        <w:right w:val="none" w:sz="0" w:space="0" w:color="auto"/>
      </w:divBdr>
    </w:div>
    <w:div w:id="1736901076">
      <w:bodyDiv w:val="1"/>
      <w:marLeft w:val="0"/>
      <w:marRight w:val="0"/>
      <w:marTop w:val="0"/>
      <w:marBottom w:val="0"/>
      <w:divBdr>
        <w:top w:val="none" w:sz="0" w:space="0" w:color="auto"/>
        <w:left w:val="none" w:sz="0" w:space="0" w:color="auto"/>
        <w:bottom w:val="none" w:sz="0" w:space="0" w:color="auto"/>
        <w:right w:val="none" w:sz="0" w:space="0" w:color="auto"/>
      </w:divBdr>
    </w:div>
    <w:div w:id="1747872872">
      <w:bodyDiv w:val="1"/>
      <w:marLeft w:val="0"/>
      <w:marRight w:val="0"/>
      <w:marTop w:val="0"/>
      <w:marBottom w:val="0"/>
      <w:divBdr>
        <w:top w:val="none" w:sz="0" w:space="0" w:color="auto"/>
        <w:left w:val="none" w:sz="0" w:space="0" w:color="auto"/>
        <w:bottom w:val="none" w:sz="0" w:space="0" w:color="auto"/>
        <w:right w:val="none" w:sz="0" w:space="0" w:color="auto"/>
      </w:divBdr>
      <w:divsChild>
        <w:div w:id="1016810207">
          <w:marLeft w:val="0"/>
          <w:marRight w:val="0"/>
          <w:marTop w:val="0"/>
          <w:marBottom w:val="0"/>
          <w:divBdr>
            <w:top w:val="none" w:sz="0" w:space="0" w:color="auto"/>
            <w:left w:val="none" w:sz="0" w:space="0" w:color="auto"/>
            <w:bottom w:val="none" w:sz="0" w:space="0" w:color="auto"/>
            <w:right w:val="none" w:sz="0" w:space="0" w:color="auto"/>
          </w:divBdr>
          <w:divsChild>
            <w:div w:id="1010793679">
              <w:marLeft w:val="0"/>
              <w:marRight w:val="0"/>
              <w:marTop w:val="0"/>
              <w:marBottom w:val="0"/>
              <w:divBdr>
                <w:top w:val="none" w:sz="0" w:space="0" w:color="auto"/>
                <w:left w:val="none" w:sz="0" w:space="0" w:color="auto"/>
                <w:bottom w:val="none" w:sz="0" w:space="0" w:color="auto"/>
                <w:right w:val="none" w:sz="0" w:space="0" w:color="auto"/>
              </w:divBdr>
              <w:divsChild>
                <w:div w:id="222840892">
                  <w:marLeft w:val="0"/>
                  <w:marRight w:val="0"/>
                  <w:marTop w:val="0"/>
                  <w:marBottom w:val="0"/>
                  <w:divBdr>
                    <w:top w:val="none" w:sz="0" w:space="0" w:color="auto"/>
                    <w:left w:val="none" w:sz="0" w:space="0" w:color="auto"/>
                    <w:bottom w:val="none" w:sz="0" w:space="0" w:color="auto"/>
                    <w:right w:val="none" w:sz="0" w:space="0" w:color="auto"/>
                  </w:divBdr>
                  <w:divsChild>
                    <w:div w:id="179903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1410991">
      <w:bodyDiv w:val="1"/>
      <w:marLeft w:val="0"/>
      <w:marRight w:val="0"/>
      <w:marTop w:val="0"/>
      <w:marBottom w:val="0"/>
      <w:divBdr>
        <w:top w:val="none" w:sz="0" w:space="0" w:color="auto"/>
        <w:left w:val="none" w:sz="0" w:space="0" w:color="auto"/>
        <w:bottom w:val="none" w:sz="0" w:space="0" w:color="auto"/>
        <w:right w:val="none" w:sz="0" w:space="0" w:color="auto"/>
      </w:divBdr>
      <w:divsChild>
        <w:div w:id="949698707">
          <w:marLeft w:val="0"/>
          <w:marRight w:val="0"/>
          <w:marTop w:val="0"/>
          <w:marBottom w:val="0"/>
          <w:divBdr>
            <w:top w:val="none" w:sz="0" w:space="0" w:color="auto"/>
            <w:left w:val="none" w:sz="0" w:space="0" w:color="auto"/>
            <w:bottom w:val="none" w:sz="0" w:space="0" w:color="auto"/>
            <w:right w:val="none" w:sz="0" w:space="0" w:color="auto"/>
          </w:divBdr>
          <w:divsChild>
            <w:div w:id="1579901787">
              <w:marLeft w:val="0"/>
              <w:marRight w:val="0"/>
              <w:marTop w:val="0"/>
              <w:marBottom w:val="0"/>
              <w:divBdr>
                <w:top w:val="none" w:sz="0" w:space="0" w:color="auto"/>
                <w:left w:val="none" w:sz="0" w:space="0" w:color="auto"/>
                <w:bottom w:val="none" w:sz="0" w:space="0" w:color="auto"/>
                <w:right w:val="none" w:sz="0" w:space="0" w:color="auto"/>
              </w:divBdr>
              <w:divsChild>
                <w:div w:id="2083677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9689723">
      <w:bodyDiv w:val="1"/>
      <w:marLeft w:val="0"/>
      <w:marRight w:val="0"/>
      <w:marTop w:val="0"/>
      <w:marBottom w:val="0"/>
      <w:divBdr>
        <w:top w:val="none" w:sz="0" w:space="0" w:color="auto"/>
        <w:left w:val="none" w:sz="0" w:space="0" w:color="auto"/>
        <w:bottom w:val="none" w:sz="0" w:space="0" w:color="auto"/>
        <w:right w:val="none" w:sz="0" w:space="0" w:color="auto"/>
      </w:divBdr>
      <w:divsChild>
        <w:div w:id="1051005359">
          <w:marLeft w:val="0"/>
          <w:marRight w:val="0"/>
          <w:marTop w:val="0"/>
          <w:marBottom w:val="0"/>
          <w:divBdr>
            <w:top w:val="none" w:sz="0" w:space="0" w:color="auto"/>
            <w:left w:val="none" w:sz="0" w:space="0" w:color="auto"/>
            <w:bottom w:val="none" w:sz="0" w:space="0" w:color="auto"/>
            <w:right w:val="none" w:sz="0" w:space="0" w:color="auto"/>
          </w:divBdr>
          <w:divsChild>
            <w:div w:id="306978012">
              <w:marLeft w:val="0"/>
              <w:marRight w:val="0"/>
              <w:marTop w:val="0"/>
              <w:marBottom w:val="0"/>
              <w:divBdr>
                <w:top w:val="none" w:sz="0" w:space="0" w:color="auto"/>
                <w:left w:val="none" w:sz="0" w:space="0" w:color="auto"/>
                <w:bottom w:val="none" w:sz="0" w:space="0" w:color="auto"/>
                <w:right w:val="none" w:sz="0" w:space="0" w:color="auto"/>
              </w:divBdr>
              <w:divsChild>
                <w:div w:id="1817837825">
                  <w:marLeft w:val="0"/>
                  <w:marRight w:val="0"/>
                  <w:marTop w:val="0"/>
                  <w:marBottom w:val="0"/>
                  <w:divBdr>
                    <w:top w:val="none" w:sz="0" w:space="0" w:color="auto"/>
                    <w:left w:val="none" w:sz="0" w:space="0" w:color="auto"/>
                    <w:bottom w:val="none" w:sz="0" w:space="0" w:color="auto"/>
                    <w:right w:val="none" w:sz="0" w:space="0" w:color="auto"/>
                  </w:divBdr>
                  <w:divsChild>
                    <w:div w:id="373232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5930999">
      <w:bodyDiv w:val="1"/>
      <w:marLeft w:val="0"/>
      <w:marRight w:val="0"/>
      <w:marTop w:val="0"/>
      <w:marBottom w:val="0"/>
      <w:divBdr>
        <w:top w:val="none" w:sz="0" w:space="0" w:color="auto"/>
        <w:left w:val="none" w:sz="0" w:space="0" w:color="auto"/>
        <w:bottom w:val="none" w:sz="0" w:space="0" w:color="auto"/>
        <w:right w:val="none" w:sz="0" w:space="0" w:color="auto"/>
      </w:divBdr>
    </w:div>
    <w:div w:id="1830439362">
      <w:bodyDiv w:val="1"/>
      <w:marLeft w:val="0"/>
      <w:marRight w:val="0"/>
      <w:marTop w:val="0"/>
      <w:marBottom w:val="0"/>
      <w:divBdr>
        <w:top w:val="none" w:sz="0" w:space="0" w:color="auto"/>
        <w:left w:val="none" w:sz="0" w:space="0" w:color="auto"/>
        <w:bottom w:val="none" w:sz="0" w:space="0" w:color="auto"/>
        <w:right w:val="none" w:sz="0" w:space="0" w:color="auto"/>
      </w:divBdr>
    </w:div>
    <w:div w:id="1860772768">
      <w:bodyDiv w:val="1"/>
      <w:marLeft w:val="0"/>
      <w:marRight w:val="0"/>
      <w:marTop w:val="0"/>
      <w:marBottom w:val="0"/>
      <w:divBdr>
        <w:top w:val="none" w:sz="0" w:space="0" w:color="auto"/>
        <w:left w:val="none" w:sz="0" w:space="0" w:color="auto"/>
        <w:bottom w:val="none" w:sz="0" w:space="0" w:color="auto"/>
        <w:right w:val="none" w:sz="0" w:space="0" w:color="auto"/>
      </w:divBdr>
    </w:div>
    <w:div w:id="1862936079">
      <w:bodyDiv w:val="1"/>
      <w:marLeft w:val="0"/>
      <w:marRight w:val="0"/>
      <w:marTop w:val="0"/>
      <w:marBottom w:val="0"/>
      <w:divBdr>
        <w:top w:val="none" w:sz="0" w:space="0" w:color="auto"/>
        <w:left w:val="none" w:sz="0" w:space="0" w:color="auto"/>
        <w:bottom w:val="none" w:sz="0" w:space="0" w:color="auto"/>
        <w:right w:val="none" w:sz="0" w:space="0" w:color="auto"/>
      </w:divBdr>
      <w:divsChild>
        <w:div w:id="313946573">
          <w:marLeft w:val="0"/>
          <w:marRight w:val="0"/>
          <w:marTop w:val="0"/>
          <w:marBottom w:val="0"/>
          <w:divBdr>
            <w:top w:val="none" w:sz="0" w:space="0" w:color="auto"/>
            <w:left w:val="none" w:sz="0" w:space="0" w:color="auto"/>
            <w:bottom w:val="none" w:sz="0" w:space="0" w:color="auto"/>
            <w:right w:val="none" w:sz="0" w:space="0" w:color="auto"/>
          </w:divBdr>
          <w:divsChild>
            <w:div w:id="1526602354">
              <w:marLeft w:val="0"/>
              <w:marRight w:val="0"/>
              <w:marTop w:val="0"/>
              <w:marBottom w:val="0"/>
              <w:divBdr>
                <w:top w:val="none" w:sz="0" w:space="0" w:color="auto"/>
                <w:left w:val="none" w:sz="0" w:space="0" w:color="auto"/>
                <w:bottom w:val="none" w:sz="0" w:space="0" w:color="auto"/>
                <w:right w:val="none" w:sz="0" w:space="0" w:color="auto"/>
              </w:divBdr>
              <w:divsChild>
                <w:div w:id="33195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0720540">
      <w:bodyDiv w:val="1"/>
      <w:marLeft w:val="0"/>
      <w:marRight w:val="0"/>
      <w:marTop w:val="0"/>
      <w:marBottom w:val="0"/>
      <w:divBdr>
        <w:top w:val="none" w:sz="0" w:space="0" w:color="auto"/>
        <w:left w:val="none" w:sz="0" w:space="0" w:color="auto"/>
        <w:bottom w:val="none" w:sz="0" w:space="0" w:color="auto"/>
        <w:right w:val="none" w:sz="0" w:space="0" w:color="auto"/>
      </w:divBdr>
    </w:div>
    <w:div w:id="1891648800">
      <w:bodyDiv w:val="1"/>
      <w:marLeft w:val="0"/>
      <w:marRight w:val="0"/>
      <w:marTop w:val="0"/>
      <w:marBottom w:val="0"/>
      <w:divBdr>
        <w:top w:val="none" w:sz="0" w:space="0" w:color="auto"/>
        <w:left w:val="none" w:sz="0" w:space="0" w:color="auto"/>
        <w:bottom w:val="none" w:sz="0" w:space="0" w:color="auto"/>
        <w:right w:val="none" w:sz="0" w:space="0" w:color="auto"/>
      </w:divBdr>
      <w:divsChild>
        <w:div w:id="377824919">
          <w:marLeft w:val="0"/>
          <w:marRight w:val="0"/>
          <w:marTop w:val="0"/>
          <w:marBottom w:val="0"/>
          <w:divBdr>
            <w:top w:val="none" w:sz="0" w:space="0" w:color="auto"/>
            <w:left w:val="none" w:sz="0" w:space="0" w:color="auto"/>
            <w:bottom w:val="none" w:sz="0" w:space="0" w:color="auto"/>
            <w:right w:val="none" w:sz="0" w:space="0" w:color="auto"/>
          </w:divBdr>
          <w:divsChild>
            <w:div w:id="1057124597">
              <w:marLeft w:val="0"/>
              <w:marRight w:val="0"/>
              <w:marTop w:val="0"/>
              <w:marBottom w:val="0"/>
              <w:divBdr>
                <w:top w:val="none" w:sz="0" w:space="0" w:color="auto"/>
                <w:left w:val="none" w:sz="0" w:space="0" w:color="auto"/>
                <w:bottom w:val="none" w:sz="0" w:space="0" w:color="auto"/>
                <w:right w:val="none" w:sz="0" w:space="0" w:color="auto"/>
              </w:divBdr>
              <w:divsChild>
                <w:div w:id="999192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0629916">
      <w:bodyDiv w:val="1"/>
      <w:marLeft w:val="0"/>
      <w:marRight w:val="0"/>
      <w:marTop w:val="0"/>
      <w:marBottom w:val="0"/>
      <w:divBdr>
        <w:top w:val="none" w:sz="0" w:space="0" w:color="auto"/>
        <w:left w:val="none" w:sz="0" w:space="0" w:color="auto"/>
        <w:bottom w:val="none" w:sz="0" w:space="0" w:color="auto"/>
        <w:right w:val="none" w:sz="0" w:space="0" w:color="auto"/>
      </w:divBdr>
      <w:divsChild>
        <w:div w:id="1648362042">
          <w:marLeft w:val="0"/>
          <w:marRight w:val="0"/>
          <w:marTop w:val="0"/>
          <w:marBottom w:val="0"/>
          <w:divBdr>
            <w:top w:val="none" w:sz="0" w:space="0" w:color="auto"/>
            <w:left w:val="none" w:sz="0" w:space="0" w:color="auto"/>
            <w:bottom w:val="none" w:sz="0" w:space="0" w:color="auto"/>
            <w:right w:val="none" w:sz="0" w:space="0" w:color="auto"/>
          </w:divBdr>
          <w:divsChild>
            <w:div w:id="577977184">
              <w:marLeft w:val="0"/>
              <w:marRight w:val="0"/>
              <w:marTop w:val="0"/>
              <w:marBottom w:val="0"/>
              <w:divBdr>
                <w:top w:val="none" w:sz="0" w:space="0" w:color="auto"/>
                <w:left w:val="none" w:sz="0" w:space="0" w:color="auto"/>
                <w:bottom w:val="none" w:sz="0" w:space="0" w:color="auto"/>
                <w:right w:val="none" w:sz="0" w:space="0" w:color="auto"/>
              </w:divBdr>
              <w:divsChild>
                <w:div w:id="241834954">
                  <w:marLeft w:val="0"/>
                  <w:marRight w:val="0"/>
                  <w:marTop w:val="0"/>
                  <w:marBottom w:val="0"/>
                  <w:divBdr>
                    <w:top w:val="none" w:sz="0" w:space="0" w:color="auto"/>
                    <w:left w:val="none" w:sz="0" w:space="0" w:color="auto"/>
                    <w:bottom w:val="none" w:sz="0" w:space="0" w:color="auto"/>
                    <w:right w:val="none" w:sz="0" w:space="0" w:color="auto"/>
                  </w:divBdr>
                  <w:divsChild>
                    <w:div w:id="160314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5527048">
      <w:bodyDiv w:val="1"/>
      <w:marLeft w:val="0"/>
      <w:marRight w:val="0"/>
      <w:marTop w:val="0"/>
      <w:marBottom w:val="0"/>
      <w:divBdr>
        <w:top w:val="none" w:sz="0" w:space="0" w:color="auto"/>
        <w:left w:val="none" w:sz="0" w:space="0" w:color="auto"/>
        <w:bottom w:val="none" w:sz="0" w:space="0" w:color="auto"/>
        <w:right w:val="none" w:sz="0" w:space="0" w:color="auto"/>
      </w:divBdr>
      <w:divsChild>
        <w:div w:id="430246348">
          <w:marLeft w:val="0"/>
          <w:marRight w:val="0"/>
          <w:marTop w:val="0"/>
          <w:marBottom w:val="0"/>
          <w:divBdr>
            <w:top w:val="none" w:sz="0" w:space="0" w:color="auto"/>
            <w:left w:val="none" w:sz="0" w:space="0" w:color="auto"/>
            <w:bottom w:val="none" w:sz="0" w:space="0" w:color="auto"/>
            <w:right w:val="none" w:sz="0" w:space="0" w:color="auto"/>
          </w:divBdr>
          <w:divsChild>
            <w:div w:id="1135836449">
              <w:marLeft w:val="0"/>
              <w:marRight w:val="0"/>
              <w:marTop w:val="0"/>
              <w:marBottom w:val="0"/>
              <w:divBdr>
                <w:top w:val="none" w:sz="0" w:space="0" w:color="auto"/>
                <w:left w:val="none" w:sz="0" w:space="0" w:color="auto"/>
                <w:bottom w:val="none" w:sz="0" w:space="0" w:color="auto"/>
                <w:right w:val="none" w:sz="0" w:space="0" w:color="auto"/>
              </w:divBdr>
              <w:divsChild>
                <w:div w:id="195973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9165480">
      <w:bodyDiv w:val="1"/>
      <w:marLeft w:val="0"/>
      <w:marRight w:val="0"/>
      <w:marTop w:val="0"/>
      <w:marBottom w:val="0"/>
      <w:divBdr>
        <w:top w:val="none" w:sz="0" w:space="0" w:color="auto"/>
        <w:left w:val="none" w:sz="0" w:space="0" w:color="auto"/>
        <w:bottom w:val="none" w:sz="0" w:space="0" w:color="auto"/>
        <w:right w:val="none" w:sz="0" w:space="0" w:color="auto"/>
      </w:divBdr>
    </w:div>
    <w:div w:id="1931087629">
      <w:bodyDiv w:val="1"/>
      <w:marLeft w:val="0"/>
      <w:marRight w:val="0"/>
      <w:marTop w:val="0"/>
      <w:marBottom w:val="0"/>
      <w:divBdr>
        <w:top w:val="none" w:sz="0" w:space="0" w:color="auto"/>
        <w:left w:val="none" w:sz="0" w:space="0" w:color="auto"/>
        <w:bottom w:val="none" w:sz="0" w:space="0" w:color="auto"/>
        <w:right w:val="none" w:sz="0" w:space="0" w:color="auto"/>
      </w:divBdr>
      <w:divsChild>
        <w:div w:id="1622303944">
          <w:marLeft w:val="0"/>
          <w:marRight w:val="0"/>
          <w:marTop w:val="0"/>
          <w:marBottom w:val="0"/>
          <w:divBdr>
            <w:top w:val="none" w:sz="0" w:space="0" w:color="auto"/>
            <w:left w:val="none" w:sz="0" w:space="0" w:color="auto"/>
            <w:bottom w:val="none" w:sz="0" w:space="0" w:color="auto"/>
            <w:right w:val="none" w:sz="0" w:space="0" w:color="auto"/>
          </w:divBdr>
          <w:divsChild>
            <w:div w:id="1842770834">
              <w:marLeft w:val="0"/>
              <w:marRight w:val="0"/>
              <w:marTop w:val="0"/>
              <w:marBottom w:val="0"/>
              <w:divBdr>
                <w:top w:val="none" w:sz="0" w:space="0" w:color="auto"/>
                <w:left w:val="none" w:sz="0" w:space="0" w:color="auto"/>
                <w:bottom w:val="none" w:sz="0" w:space="0" w:color="auto"/>
                <w:right w:val="none" w:sz="0" w:space="0" w:color="auto"/>
              </w:divBdr>
              <w:divsChild>
                <w:div w:id="601841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5432508">
      <w:bodyDiv w:val="1"/>
      <w:marLeft w:val="0"/>
      <w:marRight w:val="0"/>
      <w:marTop w:val="0"/>
      <w:marBottom w:val="0"/>
      <w:divBdr>
        <w:top w:val="none" w:sz="0" w:space="0" w:color="auto"/>
        <w:left w:val="none" w:sz="0" w:space="0" w:color="auto"/>
        <w:bottom w:val="none" w:sz="0" w:space="0" w:color="auto"/>
        <w:right w:val="none" w:sz="0" w:space="0" w:color="auto"/>
      </w:divBdr>
      <w:divsChild>
        <w:div w:id="1289552659">
          <w:marLeft w:val="0"/>
          <w:marRight w:val="0"/>
          <w:marTop w:val="0"/>
          <w:marBottom w:val="0"/>
          <w:divBdr>
            <w:top w:val="none" w:sz="0" w:space="0" w:color="auto"/>
            <w:left w:val="none" w:sz="0" w:space="0" w:color="auto"/>
            <w:bottom w:val="none" w:sz="0" w:space="0" w:color="auto"/>
            <w:right w:val="none" w:sz="0" w:space="0" w:color="auto"/>
          </w:divBdr>
          <w:divsChild>
            <w:div w:id="283733018">
              <w:marLeft w:val="0"/>
              <w:marRight w:val="0"/>
              <w:marTop w:val="0"/>
              <w:marBottom w:val="0"/>
              <w:divBdr>
                <w:top w:val="none" w:sz="0" w:space="0" w:color="auto"/>
                <w:left w:val="none" w:sz="0" w:space="0" w:color="auto"/>
                <w:bottom w:val="none" w:sz="0" w:space="0" w:color="auto"/>
                <w:right w:val="none" w:sz="0" w:space="0" w:color="auto"/>
              </w:divBdr>
              <w:divsChild>
                <w:div w:id="780688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1256608">
      <w:bodyDiv w:val="1"/>
      <w:marLeft w:val="0"/>
      <w:marRight w:val="0"/>
      <w:marTop w:val="0"/>
      <w:marBottom w:val="0"/>
      <w:divBdr>
        <w:top w:val="none" w:sz="0" w:space="0" w:color="auto"/>
        <w:left w:val="none" w:sz="0" w:space="0" w:color="auto"/>
        <w:bottom w:val="none" w:sz="0" w:space="0" w:color="auto"/>
        <w:right w:val="none" w:sz="0" w:space="0" w:color="auto"/>
      </w:divBdr>
      <w:divsChild>
        <w:div w:id="1533574222">
          <w:marLeft w:val="0"/>
          <w:marRight w:val="0"/>
          <w:marTop w:val="0"/>
          <w:marBottom w:val="0"/>
          <w:divBdr>
            <w:top w:val="none" w:sz="0" w:space="0" w:color="auto"/>
            <w:left w:val="none" w:sz="0" w:space="0" w:color="auto"/>
            <w:bottom w:val="none" w:sz="0" w:space="0" w:color="auto"/>
            <w:right w:val="none" w:sz="0" w:space="0" w:color="auto"/>
          </w:divBdr>
          <w:divsChild>
            <w:div w:id="445127110">
              <w:marLeft w:val="0"/>
              <w:marRight w:val="0"/>
              <w:marTop w:val="0"/>
              <w:marBottom w:val="0"/>
              <w:divBdr>
                <w:top w:val="none" w:sz="0" w:space="0" w:color="auto"/>
                <w:left w:val="none" w:sz="0" w:space="0" w:color="auto"/>
                <w:bottom w:val="none" w:sz="0" w:space="0" w:color="auto"/>
                <w:right w:val="none" w:sz="0" w:space="0" w:color="auto"/>
              </w:divBdr>
              <w:divsChild>
                <w:div w:id="615331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032458">
      <w:bodyDiv w:val="1"/>
      <w:marLeft w:val="0"/>
      <w:marRight w:val="0"/>
      <w:marTop w:val="0"/>
      <w:marBottom w:val="0"/>
      <w:divBdr>
        <w:top w:val="none" w:sz="0" w:space="0" w:color="auto"/>
        <w:left w:val="none" w:sz="0" w:space="0" w:color="auto"/>
        <w:bottom w:val="none" w:sz="0" w:space="0" w:color="auto"/>
        <w:right w:val="none" w:sz="0" w:space="0" w:color="auto"/>
      </w:divBdr>
    </w:div>
    <w:div w:id="1953971239">
      <w:bodyDiv w:val="1"/>
      <w:marLeft w:val="0"/>
      <w:marRight w:val="0"/>
      <w:marTop w:val="0"/>
      <w:marBottom w:val="0"/>
      <w:divBdr>
        <w:top w:val="none" w:sz="0" w:space="0" w:color="auto"/>
        <w:left w:val="none" w:sz="0" w:space="0" w:color="auto"/>
        <w:bottom w:val="none" w:sz="0" w:space="0" w:color="auto"/>
        <w:right w:val="none" w:sz="0" w:space="0" w:color="auto"/>
      </w:divBdr>
      <w:divsChild>
        <w:div w:id="1343555984">
          <w:marLeft w:val="0"/>
          <w:marRight w:val="0"/>
          <w:marTop w:val="0"/>
          <w:marBottom w:val="0"/>
          <w:divBdr>
            <w:top w:val="none" w:sz="0" w:space="0" w:color="auto"/>
            <w:left w:val="none" w:sz="0" w:space="0" w:color="auto"/>
            <w:bottom w:val="none" w:sz="0" w:space="0" w:color="auto"/>
            <w:right w:val="none" w:sz="0" w:space="0" w:color="auto"/>
          </w:divBdr>
          <w:divsChild>
            <w:div w:id="945771224">
              <w:marLeft w:val="0"/>
              <w:marRight w:val="0"/>
              <w:marTop w:val="0"/>
              <w:marBottom w:val="0"/>
              <w:divBdr>
                <w:top w:val="none" w:sz="0" w:space="0" w:color="auto"/>
                <w:left w:val="none" w:sz="0" w:space="0" w:color="auto"/>
                <w:bottom w:val="none" w:sz="0" w:space="0" w:color="auto"/>
                <w:right w:val="none" w:sz="0" w:space="0" w:color="auto"/>
              </w:divBdr>
              <w:divsChild>
                <w:div w:id="290670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1916822">
      <w:bodyDiv w:val="1"/>
      <w:marLeft w:val="0"/>
      <w:marRight w:val="0"/>
      <w:marTop w:val="0"/>
      <w:marBottom w:val="0"/>
      <w:divBdr>
        <w:top w:val="none" w:sz="0" w:space="0" w:color="auto"/>
        <w:left w:val="none" w:sz="0" w:space="0" w:color="auto"/>
        <w:bottom w:val="none" w:sz="0" w:space="0" w:color="auto"/>
        <w:right w:val="none" w:sz="0" w:space="0" w:color="auto"/>
      </w:divBdr>
      <w:divsChild>
        <w:div w:id="1417897861">
          <w:marLeft w:val="0"/>
          <w:marRight w:val="0"/>
          <w:marTop w:val="0"/>
          <w:marBottom w:val="0"/>
          <w:divBdr>
            <w:top w:val="none" w:sz="0" w:space="0" w:color="auto"/>
            <w:left w:val="none" w:sz="0" w:space="0" w:color="auto"/>
            <w:bottom w:val="none" w:sz="0" w:space="0" w:color="auto"/>
            <w:right w:val="none" w:sz="0" w:space="0" w:color="auto"/>
          </w:divBdr>
          <w:divsChild>
            <w:div w:id="1659192270">
              <w:marLeft w:val="0"/>
              <w:marRight w:val="0"/>
              <w:marTop w:val="0"/>
              <w:marBottom w:val="0"/>
              <w:divBdr>
                <w:top w:val="none" w:sz="0" w:space="0" w:color="auto"/>
                <w:left w:val="none" w:sz="0" w:space="0" w:color="auto"/>
                <w:bottom w:val="none" w:sz="0" w:space="0" w:color="auto"/>
                <w:right w:val="none" w:sz="0" w:space="0" w:color="auto"/>
              </w:divBdr>
              <w:divsChild>
                <w:div w:id="1264269172">
                  <w:marLeft w:val="0"/>
                  <w:marRight w:val="0"/>
                  <w:marTop w:val="0"/>
                  <w:marBottom w:val="0"/>
                  <w:divBdr>
                    <w:top w:val="none" w:sz="0" w:space="0" w:color="auto"/>
                    <w:left w:val="none" w:sz="0" w:space="0" w:color="auto"/>
                    <w:bottom w:val="none" w:sz="0" w:space="0" w:color="auto"/>
                    <w:right w:val="none" w:sz="0" w:space="0" w:color="auto"/>
                  </w:divBdr>
                  <w:divsChild>
                    <w:div w:id="2109964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8778903">
      <w:bodyDiv w:val="1"/>
      <w:marLeft w:val="0"/>
      <w:marRight w:val="0"/>
      <w:marTop w:val="0"/>
      <w:marBottom w:val="0"/>
      <w:divBdr>
        <w:top w:val="none" w:sz="0" w:space="0" w:color="auto"/>
        <w:left w:val="none" w:sz="0" w:space="0" w:color="auto"/>
        <w:bottom w:val="none" w:sz="0" w:space="0" w:color="auto"/>
        <w:right w:val="none" w:sz="0" w:space="0" w:color="auto"/>
      </w:divBdr>
    </w:div>
    <w:div w:id="1982226072">
      <w:bodyDiv w:val="1"/>
      <w:marLeft w:val="0"/>
      <w:marRight w:val="0"/>
      <w:marTop w:val="0"/>
      <w:marBottom w:val="0"/>
      <w:divBdr>
        <w:top w:val="none" w:sz="0" w:space="0" w:color="auto"/>
        <w:left w:val="none" w:sz="0" w:space="0" w:color="auto"/>
        <w:bottom w:val="none" w:sz="0" w:space="0" w:color="auto"/>
        <w:right w:val="none" w:sz="0" w:space="0" w:color="auto"/>
      </w:divBdr>
    </w:div>
    <w:div w:id="2001810084">
      <w:bodyDiv w:val="1"/>
      <w:marLeft w:val="0"/>
      <w:marRight w:val="0"/>
      <w:marTop w:val="0"/>
      <w:marBottom w:val="0"/>
      <w:divBdr>
        <w:top w:val="none" w:sz="0" w:space="0" w:color="auto"/>
        <w:left w:val="none" w:sz="0" w:space="0" w:color="auto"/>
        <w:bottom w:val="none" w:sz="0" w:space="0" w:color="auto"/>
        <w:right w:val="none" w:sz="0" w:space="0" w:color="auto"/>
      </w:divBdr>
    </w:div>
    <w:div w:id="2014333274">
      <w:bodyDiv w:val="1"/>
      <w:marLeft w:val="0"/>
      <w:marRight w:val="0"/>
      <w:marTop w:val="0"/>
      <w:marBottom w:val="0"/>
      <w:divBdr>
        <w:top w:val="none" w:sz="0" w:space="0" w:color="auto"/>
        <w:left w:val="none" w:sz="0" w:space="0" w:color="auto"/>
        <w:bottom w:val="none" w:sz="0" w:space="0" w:color="auto"/>
        <w:right w:val="none" w:sz="0" w:space="0" w:color="auto"/>
      </w:divBdr>
      <w:divsChild>
        <w:div w:id="387342789">
          <w:marLeft w:val="0"/>
          <w:marRight w:val="0"/>
          <w:marTop w:val="0"/>
          <w:marBottom w:val="0"/>
          <w:divBdr>
            <w:top w:val="none" w:sz="0" w:space="0" w:color="auto"/>
            <w:left w:val="none" w:sz="0" w:space="0" w:color="auto"/>
            <w:bottom w:val="none" w:sz="0" w:space="0" w:color="auto"/>
            <w:right w:val="none" w:sz="0" w:space="0" w:color="auto"/>
          </w:divBdr>
          <w:divsChild>
            <w:div w:id="902060743">
              <w:marLeft w:val="0"/>
              <w:marRight w:val="0"/>
              <w:marTop w:val="0"/>
              <w:marBottom w:val="0"/>
              <w:divBdr>
                <w:top w:val="none" w:sz="0" w:space="0" w:color="auto"/>
                <w:left w:val="none" w:sz="0" w:space="0" w:color="auto"/>
                <w:bottom w:val="none" w:sz="0" w:space="0" w:color="auto"/>
                <w:right w:val="none" w:sz="0" w:space="0" w:color="auto"/>
              </w:divBdr>
              <w:divsChild>
                <w:div w:id="1524779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3358776">
      <w:bodyDiv w:val="1"/>
      <w:marLeft w:val="0"/>
      <w:marRight w:val="0"/>
      <w:marTop w:val="0"/>
      <w:marBottom w:val="0"/>
      <w:divBdr>
        <w:top w:val="none" w:sz="0" w:space="0" w:color="auto"/>
        <w:left w:val="none" w:sz="0" w:space="0" w:color="auto"/>
        <w:bottom w:val="none" w:sz="0" w:space="0" w:color="auto"/>
        <w:right w:val="none" w:sz="0" w:space="0" w:color="auto"/>
      </w:divBdr>
      <w:divsChild>
        <w:div w:id="1724135851">
          <w:marLeft w:val="0"/>
          <w:marRight w:val="0"/>
          <w:marTop w:val="0"/>
          <w:marBottom w:val="0"/>
          <w:divBdr>
            <w:top w:val="none" w:sz="0" w:space="0" w:color="auto"/>
            <w:left w:val="none" w:sz="0" w:space="0" w:color="auto"/>
            <w:bottom w:val="none" w:sz="0" w:space="0" w:color="auto"/>
            <w:right w:val="none" w:sz="0" w:space="0" w:color="auto"/>
          </w:divBdr>
          <w:divsChild>
            <w:div w:id="1846095834">
              <w:marLeft w:val="0"/>
              <w:marRight w:val="0"/>
              <w:marTop w:val="0"/>
              <w:marBottom w:val="0"/>
              <w:divBdr>
                <w:top w:val="none" w:sz="0" w:space="0" w:color="auto"/>
                <w:left w:val="none" w:sz="0" w:space="0" w:color="auto"/>
                <w:bottom w:val="none" w:sz="0" w:space="0" w:color="auto"/>
                <w:right w:val="none" w:sz="0" w:space="0" w:color="auto"/>
              </w:divBdr>
              <w:divsChild>
                <w:div w:id="472528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79966">
      <w:bodyDiv w:val="1"/>
      <w:marLeft w:val="0"/>
      <w:marRight w:val="0"/>
      <w:marTop w:val="0"/>
      <w:marBottom w:val="0"/>
      <w:divBdr>
        <w:top w:val="none" w:sz="0" w:space="0" w:color="auto"/>
        <w:left w:val="none" w:sz="0" w:space="0" w:color="auto"/>
        <w:bottom w:val="none" w:sz="0" w:space="0" w:color="auto"/>
        <w:right w:val="none" w:sz="0" w:space="0" w:color="auto"/>
      </w:divBdr>
    </w:div>
    <w:div w:id="2025521438">
      <w:bodyDiv w:val="1"/>
      <w:marLeft w:val="0"/>
      <w:marRight w:val="0"/>
      <w:marTop w:val="0"/>
      <w:marBottom w:val="0"/>
      <w:divBdr>
        <w:top w:val="none" w:sz="0" w:space="0" w:color="auto"/>
        <w:left w:val="none" w:sz="0" w:space="0" w:color="auto"/>
        <w:bottom w:val="none" w:sz="0" w:space="0" w:color="auto"/>
        <w:right w:val="none" w:sz="0" w:space="0" w:color="auto"/>
      </w:divBdr>
      <w:divsChild>
        <w:div w:id="1779905259">
          <w:marLeft w:val="0"/>
          <w:marRight w:val="0"/>
          <w:marTop w:val="0"/>
          <w:marBottom w:val="0"/>
          <w:divBdr>
            <w:top w:val="none" w:sz="0" w:space="0" w:color="auto"/>
            <w:left w:val="none" w:sz="0" w:space="0" w:color="auto"/>
            <w:bottom w:val="none" w:sz="0" w:space="0" w:color="auto"/>
            <w:right w:val="none" w:sz="0" w:space="0" w:color="auto"/>
          </w:divBdr>
          <w:divsChild>
            <w:div w:id="1894388817">
              <w:marLeft w:val="0"/>
              <w:marRight w:val="0"/>
              <w:marTop w:val="0"/>
              <w:marBottom w:val="0"/>
              <w:divBdr>
                <w:top w:val="none" w:sz="0" w:space="0" w:color="auto"/>
                <w:left w:val="none" w:sz="0" w:space="0" w:color="auto"/>
                <w:bottom w:val="none" w:sz="0" w:space="0" w:color="auto"/>
                <w:right w:val="none" w:sz="0" w:space="0" w:color="auto"/>
              </w:divBdr>
              <w:divsChild>
                <w:div w:id="1382707234">
                  <w:marLeft w:val="0"/>
                  <w:marRight w:val="0"/>
                  <w:marTop w:val="0"/>
                  <w:marBottom w:val="0"/>
                  <w:divBdr>
                    <w:top w:val="none" w:sz="0" w:space="0" w:color="auto"/>
                    <w:left w:val="none" w:sz="0" w:space="0" w:color="auto"/>
                    <w:bottom w:val="none" w:sz="0" w:space="0" w:color="auto"/>
                    <w:right w:val="none" w:sz="0" w:space="0" w:color="auto"/>
                  </w:divBdr>
                  <w:divsChild>
                    <w:div w:id="104930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7124360">
      <w:bodyDiv w:val="1"/>
      <w:marLeft w:val="0"/>
      <w:marRight w:val="0"/>
      <w:marTop w:val="0"/>
      <w:marBottom w:val="0"/>
      <w:divBdr>
        <w:top w:val="none" w:sz="0" w:space="0" w:color="auto"/>
        <w:left w:val="none" w:sz="0" w:space="0" w:color="auto"/>
        <w:bottom w:val="none" w:sz="0" w:space="0" w:color="auto"/>
        <w:right w:val="none" w:sz="0" w:space="0" w:color="auto"/>
      </w:divBdr>
      <w:divsChild>
        <w:div w:id="1760905341">
          <w:marLeft w:val="0"/>
          <w:marRight w:val="0"/>
          <w:marTop w:val="0"/>
          <w:marBottom w:val="0"/>
          <w:divBdr>
            <w:top w:val="none" w:sz="0" w:space="0" w:color="auto"/>
            <w:left w:val="none" w:sz="0" w:space="0" w:color="auto"/>
            <w:bottom w:val="none" w:sz="0" w:space="0" w:color="auto"/>
            <w:right w:val="none" w:sz="0" w:space="0" w:color="auto"/>
          </w:divBdr>
          <w:divsChild>
            <w:div w:id="257518462">
              <w:marLeft w:val="0"/>
              <w:marRight w:val="0"/>
              <w:marTop w:val="0"/>
              <w:marBottom w:val="0"/>
              <w:divBdr>
                <w:top w:val="none" w:sz="0" w:space="0" w:color="auto"/>
                <w:left w:val="none" w:sz="0" w:space="0" w:color="auto"/>
                <w:bottom w:val="none" w:sz="0" w:space="0" w:color="auto"/>
                <w:right w:val="none" w:sz="0" w:space="0" w:color="auto"/>
              </w:divBdr>
              <w:divsChild>
                <w:div w:id="1442529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1687933">
      <w:bodyDiv w:val="1"/>
      <w:marLeft w:val="0"/>
      <w:marRight w:val="0"/>
      <w:marTop w:val="0"/>
      <w:marBottom w:val="0"/>
      <w:divBdr>
        <w:top w:val="none" w:sz="0" w:space="0" w:color="auto"/>
        <w:left w:val="none" w:sz="0" w:space="0" w:color="auto"/>
        <w:bottom w:val="none" w:sz="0" w:space="0" w:color="auto"/>
        <w:right w:val="none" w:sz="0" w:space="0" w:color="auto"/>
      </w:divBdr>
      <w:divsChild>
        <w:div w:id="1853034540">
          <w:marLeft w:val="0"/>
          <w:marRight w:val="0"/>
          <w:marTop w:val="0"/>
          <w:marBottom w:val="0"/>
          <w:divBdr>
            <w:top w:val="none" w:sz="0" w:space="0" w:color="auto"/>
            <w:left w:val="none" w:sz="0" w:space="0" w:color="auto"/>
            <w:bottom w:val="none" w:sz="0" w:space="0" w:color="auto"/>
            <w:right w:val="none" w:sz="0" w:space="0" w:color="auto"/>
          </w:divBdr>
          <w:divsChild>
            <w:div w:id="902059947">
              <w:marLeft w:val="0"/>
              <w:marRight w:val="0"/>
              <w:marTop w:val="0"/>
              <w:marBottom w:val="0"/>
              <w:divBdr>
                <w:top w:val="none" w:sz="0" w:space="0" w:color="auto"/>
                <w:left w:val="none" w:sz="0" w:space="0" w:color="auto"/>
                <w:bottom w:val="none" w:sz="0" w:space="0" w:color="auto"/>
                <w:right w:val="none" w:sz="0" w:space="0" w:color="auto"/>
              </w:divBdr>
              <w:divsChild>
                <w:div w:id="1706829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057421">
      <w:bodyDiv w:val="1"/>
      <w:marLeft w:val="0"/>
      <w:marRight w:val="0"/>
      <w:marTop w:val="0"/>
      <w:marBottom w:val="0"/>
      <w:divBdr>
        <w:top w:val="none" w:sz="0" w:space="0" w:color="auto"/>
        <w:left w:val="none" w:sz="0" w:space="0" w:color="auto"/>
        <w:bottom w:val="none" w:sz="0" w:space="0" w:color="auto"/>
        <w:right w:val="none" w:sz="0" w:space="0" w:color="auto"/>
      </w:divBdr>
    </w:div>
    <w:div w:id="2083747557">
      <w:bodyDiv w:val="1"/>
      <w:marLeft w:val="0"/>
      <w:marRight w:val="0"/>
      <w:marTop w:val="0"/>
      <w:marBottom w:val="0"/>
      <w:divBdr>
        <w:top w:val="none" w:sz="0" w:space="0" w:color="auto"/>
        <w:left w:val="none" w:sz="0" w:space="0" w:color="auto"/>
        <w:bottom w:val="none" w:sz="0" w:space="0" w:color="auto"/>
        <w:right w:val="none" w:sz="0" w:space="0" w:color="auto"/>
      </w:divBdr>
      <w:divsChild>
        <w:div w:id="1347710406">
          <w:marLeft w:val="0"/>
          <w:marRight w:val="0"/>
          <w:marTop w:val="0"/>
          <w:marBottom w:val="0"/>
          <w:divBdr>
            <w:top w:val="none" w:sz="0" w:space="0" w:color="auto"/>
            <w:left w:val="none" w:sz="0" w:space="0" w:color="auto"/>
            <w:bottom w:val="none" w:sz="0" w:space="0" w:color="auto"/>
            <w:right w:val="none" w:sz="0" w:space="0" w:color="auto"/>
          </w:divBdr>
          <w:divsChild>
            <w:div w:id="1838572012">
              <w:marLeft w:val="0"/>
              <w:marRight w:val="0"/>
              <w:marTop w:val="0"/>
              <w:marBottom w:val="0"/>
              <w:divBdr>
                <w:top w:val="none" w:sz="0" w:space="0" w:color="auto"/>
                <w:left w:val="none" w:sz="0" w:space="0" w:color="auto"/>
                <w:bottom w:val="none" w:sz="0" w:space="0" w:color="auto"/>
                <w:right w:val="none" w:sz="0" w:space="0" w:color="auto"/>
              </w:divBdr>
              <w:divsChild>
                <w:div w:id="784884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5564418">
      <w:bodyDiv w:val="1"/>
      <w:marLeft w:val="0"/>
      <w:marRight w:val="0"/>
      <w:marTop w:val="0"/>
      <w:marBottom w:val="0"/>
      <w:divBdr>
        <w:top w:val="none" w:sz="0" w:space="0" w:color="auto"/>
        <w:left w:val="none" w:sz="0" w:space="0" w:color="auto"/>
        <w:bottom w:val="none" w:sz="0" w:space="0" w:color="auto"/>
        <w:right w:val="none" w:sz="0" w:space="0" w:color="auto"/>
      </w:divBdr>
      <w:divsChild>
        <w:div w:id="833109760">
          <w:marLeft w:val="0"/>
          <w:marRight w:val="0"/>
          <w:marTop w:val="0"/>
          <w:marBottom w:val="0"/>
          <w:divBdr>
            <w:top w:val="none" w:sz="0" w:space="0" w:color="auto"/>
            <w:left w:val="none" w:sz="0" w:space="0" w:color="auto"/>
            <w:bottom w:val="none" w:sz="0" w:space="0" w:color="auto"/>
            <w:right w:val="none" w:sz="0" w:space="0" w:color="auto"/>
          </w:divBdr>
          <w:divsChild>
            <w:div w:id="1944216507">
              <w:marLeft w:val="0"/>
              <w:marRight w:val="0"/>
              <w:marTop w:val="0"/>
              <w:marBottom w:val="0"/>
              <w:divBdr>
                <w:top w:val="none" w:sz="0" w:space="0" w:color="auto"/>
                <w:left w:val="none" w:sz="0" w:space="0" w:color="auto"/>
                <w:bottom w:val="none" w:sz="0" w:space="0" w:color="auto"/>
                <w:right w:val="none" w:sz="0" w:space="0" w:color="auto"/>
              </w:divBdr>
              <w:divsChild>
                <w:div w:id="168967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8690376">
      <w:bodyDiv w:val="1"/>
      <w:marLeft w:val="0"/>
      <w:marRight w:val="0"/>
      <w:marTop w:val="0"/>
      <w:marBottom w:val="0"/>
      <w:divBdr>
        <w:top w:val="none" w:sz="0" w:space="0" w:color="auto"/>
        <w:left w:val="none" w:sz="0" w:space="0" w:color="auto"/>
        <w:bottom w:val="none" w:sz="0" w:space="0" w:color="auto"/>
        <w:right w:val="none" w:sz="0" w:space="0" w:color="auto"/>
      </w:divBdr>
    </w:div>
    <w:div w:id="2140368352">
      <w:bodyDiv w:val="1"/>
      <w:marLeft w:val="0"/>
      <w:marRight w:val="0"/>
      <w:marTop w:val="0"/>
      <w:marBottom w:val="0"/>
      <w:divBdr>
        <w:top w:val="none" w:sz="0" w:space="0" w:color="auto"/>
        <w:left w:val="none" w:sz="0" w:space="0" w:color="auto"/>
        <w:bottom w:val="none" w:sz="0" w:space="0" w:color="auto"/>
        <w:right w:val="none" w:sz="0" w:space="0" w:color="auto"/>
      </w:divBdr>
      <w:divsChild>
        <w:div w:id="1196845237">
          <w:marLeft w:val="0"/>
          <w:marRight w:val="0"/>
          <w:marTop w:val="0"/>
          <w:marBottom w:val="0"/>
          <w:divBdr>
            <w:top w:val="none" w:sz="0" w:space="0" w:color="auto"/>
            <w:left w:val="none" w:sz="0" w:space="0" w:color="auto"/>
            <w:bottom w:val="none" w:sz="0" w:space="0" w:color="auto"/>
            <w:right w:val="none" w:sz="0" w:space="0" w:color="auto"/>
          </w:divBdr>
          <w:divsChild>
            <w:div w:id="86655483">
              <w:marLeft w:val="0"/>
              <w:marRight w:val="0"/>
              <w:marTop w:val="0"/>
              <w:marBottom w:val="0"/>
              <w:divBdr>
                <w:top w:val="none" w:sz="0" w:space="0" w:color="auto"/>
                <w:left w:val="none" w:sz="0" w:space="0" w:color="auto"/>
                <w:bottom w:val="none" w:sz="0" w:space="0" w:color="auto"/>
                <w:right w:val="none" w:sz="0" w:space="0" w:color="auto"/>
              </w:divBdr>
              <w:divsChild>
                <w:div w:id="105469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4422059">
      <w:bodyDiv w:val="1"/>
      <w:marLeft w:val="0"/>
      <w:marRight w:val="0"/>
      <w:marTop w:val="0"/>
      <w:marBottom w:val="0"/>
      <w:divBdr>
        <w:top w:val="none" w:sz="0" w:space="0" w:color="auto"/>
        <w:left w:val="none" w:sz="0" w:space="0" w:color="auto"/>
        <w:bottom w:val="none" w:sz="0" w:space="0" w:color="auto"/>
        <w:right w:val="none" w:sz="0" w:space="0" w:color="auto"/>
      </w:divBdr>
      <w:divsChild>
        <w:div w:id="1431781477">
          <w:marLeft w:val="0"/>
          <w:marRight w:val="0"/>
          <w:marTop w:val="0"/>
          <w:marBottom w:val="0"/>
          <w:divBdr>
            <w:top w:val="none" w:sz="0" w:space="0" w:color="auto"/>
            <w:left w:val="none" w:sz="0" w:space="0" w:color="auto"/>
            <w:bottom w:val="none" w:sz="0" w:space="0" w:color="auto"/>
            <w:right w:val="none" w:sz="0" w:space="0" w:color="auto"/>
          </w:divBdr>
          <w:divsChild>
            <w:div w:id="136342097">
              <w:marLeft w:val="0"/>
              <w:marRight w:val="0"/>
              <w:marTop w:val="0"/>
              <w:marBottom w:val="0"/>
              <w:divBdr>
                <w:top w:val="none" w:sz="0" w:space="0" w:color="auto"/>
                <w:left w:val="none" w:sz="0" w:space="0" w:color="auto"/>
                <w:bottom w:val="none" w:sz="0" w:space="0" w:color="auto"/>
                <w:right w:val="none" w:sz="0" w:space="0" w:color="auto"/>
              </w:divBdr>
              <w:divsChild>
                <w:div w:id="1720860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doi:https://doi.org/10.1016/j.childyouth.2017.10.04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doi:https://doi.org/10.1016/j.childyouth.2020.104992" TargetMode="External"/><Relationship Id="rId5" Type="http://schemas.openxmlformats.org/officeDocument/2006/relationships/hyperlink" Target="https://eur02.safelinks.protection.outlook.com/?url=https%3A%2F%2Fejournals.bib.uni-wuppertal.de%2Findex.php%2Fsws%2Farticle%2Fview%2F680&amp;data=04%7C01%7Cb.r.kelly%40qub.ac.uk%7C1303624e5c8f48a2273508d8cdd8a303%7Ceaab77eab4a549e3a1e8d6dd23a1f286%7C0%7C0%7C637485678010947012%7CUnknown%7CTWFpbGZsb3d8eyJWIjoiMC4wLjAwMDAiLCJQIjoiV2luMzIiLCJBTiI6Ik1haWwiLCJXVCI6Mn0%3D%7C3000&amp;sdata=Jo9FjQd3mcoFQkd85M9MRbM0GHJA6n7b1UyPVTRyO44%3D&amp;reserved=0"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37</Pages>
  <Words>15700</Words>
  <Characters>89490</Characters>
  <Application>Microsoft Office Word</Application>
  <DocSecurity>0</DocSecurity>
  <Lines>745</Lines>
  <Paragraphs>209</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
  <LinksUpToDate>false</LinksUpToDate>
  <CharactersWithSpaces>104981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Ingri-Hanne Bennwik</dc:creator>
  <cp:lastModifiedBy>Berni Kelly</cp:lastModifiedBy>
  <cp:revision>3</cp:revision>
  <dcterms:created xsi:type="dcterms:W3CDTF">2021-04-13T11:40:00Z</dcterms:created>
  <dcterms:modified xsi:type="dcterms:W3CDTF">2021-06-11T10:28:00Z</dcterms:modified>
</cp:coreProperties>
</file>